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1CB5E" w14:textId="7120E0F3" w:rsidR="000754FB" w:rsidRDefault="001C3F19" w:rsidP="000754FB">
      <w:pPr>
        <w:widowControl/>
        <w:tabs>
          <w:tab w:val="clear" w:pos="720"/>
          <w:tab w:val="clear" w:pos="1440"/>
          <w:tab w:val="clear" w:pos="2160"/>
          <w:tab w:val="clear" w:pos="2880"/>
          <w:tab w:val="clear" w:pos="3600"/>
          <w:tab w:val="clear" w:pos="4320"/>
          <w:tab w:val="clear" w:pos="5760"/>
          <w:tab w:val="clear" w:pos="6480"/>
        </w:tabs>
        <w:ind w:right="-1109"/>
        <w:rPr>
          <w:rFonts w:ascii="Times New Roman" w:hAnsi="Times New Roman"/>
          <w:szCs w:val="22"/>
        </w:rPr>
      </w:pPr>
      <w:r>
        <w:object w:dxaOrig="1440" w:dyaOrig="1440" w14:anchorId="1B7D1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123.85pt;margin-top:64.8pt;width:320.05pt;height:28.05pt;z-index:-251656704;mso-wrap-edited:f;mso-width-percent:0;mso-height-percent:0;mso-position-vertical-relative:page;mso-width-percent:0;mso-height-percent:0" wrapcoords="3572 1580 2041 2634 170 7376 170 11590 2381 19493 5272 20020 11055 20020 17008 20020 21260 12117 21600 4215 18709 2107 9524 1580 3572 1580" o:allowincell="f" fillcolor="window">
            <v:imagedata r:id="rId8" o:title=""/>
            <w10:wrap type="square" anchory="page"/>
          </v:shape>
          <o:OLEObject Type="Embed" ProgID="Word.Picture.8" ShapeID="_x0000_s2053" DrawAspect="Content" ObjectID="_1698230656" r:id="rId9"/>
        </w:object>
      </w:r>
      <w:r w:rsidR="000754FB">
        <w:rPr>
          <w:rFonts w:ascii="Times New Roman" w:hAnsi="Times New Roman"/>
          <w:szCs w:val="22"/>
        </w:rPr>
        <w:t xml:space="preserve">CINQUANTE-ET-UNIÈME SESSION ORDINAIRE </w:t>
      </w:r>
      <w:r w:rsidR="000754FB">
        <w:rPr>
          <w:rFonts w:ascii="Times New Roman" w:hAnsi="Times New Roman"/>
          <w:szCs w:val="22"/>
        </w:rPr>
        <w:tab/>
        <w:t>OAS/</w:t>
      </w:r>
      <w:proofErr w:type="spellStart"/>
      <w:r w:rsidR="000754FB">
        <w:rPr>
          <w:rFonts w:ascii="Times New Roman" w:hAnsi="Times New Roman"/>
          <w:szCs w:val="22"/>
        </w:rPr>
        <w:t>Ser.P</w:t>
      </w:r>
      <w:proofErr w:type="spellEnd"/>
    </w:p>
    <w:p w14:paraId="4783B1D6" w14:textId="587D18AF" w:rsidR="000754FB" w:rsidRDefault="000754FB" w:rsidP="000754FB">
      <w:pPr>
        <w:widowControl/>
        <w:tabs>
          <w:tab w:val="clear" w:pos="720"/>
          <w:tab w:val="clear" w:pos="1440"/>
          <w:tab w:val="clear" w:pos="2160"/>
          <w:tab w:val="clear" w:pos="2880"/>
          <w:tab w:val="clear" w:pos="3600"/>
          <w:tab w:val="clear" w:pos="4320"/>
          <w:tab w:val="clear" w:pos="5760"/>
          <w:tab w:val="clear" w:pos="6480"/>
        </w:tabs>
        <w:ind w:right="-1469"/>
        <w:jc w:val="left"/>
        <w:rPr>
          <w:rFonts w:ascii="Times New Roman" w:hAnsi="Times New Roman"/>
          <w:szCs w:val="22"/>
        </w:rPr>
      </w:pPr>
      <w:r>
        <w:rPr>
          <w:rFonts w:ascii="Times New Roman" w:hAnsi="Times New Roman"/>
          <w:szCs w:val="22"/>
        </w:rPr>
        <w:t xml:space="preserve">Du 10 au 12 novembre 2021 </w:t>
      </w:r>
      <w:r>
        <w:rPr>
          <w:rFonts w:ascii="Times New Roman" w:hAnsi="Times New Roman"/>
          <w:szCs w:val="22"/>
        </w:rPr>
        <w:tab/>
        <w:t>AG/CG/doc.3/21</w:t>
      </w:r>
      <w:r w:rsidR="0058300D">
        <w:rPr>
          <w:rFonts w:ascii="Times New Roman" w:hAnsi="Times New Roman"/>
          <w:szCs w:val="22"/>
        </w:rPr>
        <w:t xml:space="preserve"> </w:t>
      </w:r>
      <w:r w:rsidR="0058300D" w:rsidRPr="0058300D">
        <w:rPr>
          <w:szCs w:val="22"/>
          <w:lang w:val="fr-CA"/>
        </w:rPr>
        <w:t xml:space="preserve">(LI-O/21) </w:t>
      </w:r>
      <w:r w:rsidR="003C3425">
        <w:rPr>
          <w:rFonts w:ascii="Times New Roman" w:hAnsi="Times New Roman"/>
          <w:szCs w:val="22"/>
        </w:rPr>
        <w:t>corr. 1</w:t>
      </w:r>
    </w:p>
    <w:p w14:paraId="224A2CAB" w14:textId="6DC00351" w:rsidR="000754FB" w:rsidRDefault="000754FB" w:rsidP="000754FB">
      <w:pPr>
        <w:widowControl/>
        <w:tabs>
          <w:tab w:val="clear" w:pos="720"/>
          <w:tab w:val="clear" w:pos="1440"/>
          <w:tab w:val="clear" w:pos="2160"/>
          <w:tab w:val="clear" w:pos="2880"/>
          <w:tab w:val="clear" w:pos="3600"/>
          <w:tab w:val="clear" w:pos="4320"/>
          <w:tab w:val="clear" w:pos="5760"/>
          <w:tab w:val="clear" w:pos="6480"/>
        </w:tabs>
        <w:ind w:right="-1109"/>
        <w:rPr>
          <w:rFonts w:ascii="Times New Roman" w:hAnsi="Times New Roman"/>
          <w:szCs w:val="22"/>
        </w:rPr>
      </w:pPr>
      <w:r>
        <w:rPr>
          <w:rFonts w:ascii="Times New Roman" w:hAnsi="Times New Roman"/>
          <w:szCs w:val="22"/>
        </w:rPr>
        <w:t xml:space="preserve">Guatemala (République du Guatemala) </w:t>
      </w:r>
      <w:r>
        <w:rPr>
          <w:rFonts w:ascii="Times New Roman" w:hAnsi="Times New Roman"/>
          <w:szCs w:val="22"/>
        </w:rPr>
        <w:tab/>
        <w:t>1</w:t>
      </w:r>
      <w:r w:rsidR="003C3425">
        <w:rPr>
          <w:rFonts w:ascii="Times New Roman" w:hAnsi="Times New Roman"/>
          <w:szCs w:val="22"/>
        </w:rPr>
        <w:t>2</w:t>
      </w:r>
      <w:r>
        <w:rPr>
          <w:rFonts w:ascii="Times New Roman" w:hAnsi="Times New Roman"/>
          <w:szCs w:val="22"/>
        </w:rPr>
        <w:t xml:space="preserve"> novembre 2021</w:t>
      </w:r>
    </w:p>
    <w:p w14:paraId="12A0725E" w14:textId="77777777" w:rsidR="000754FB" w:rsidRDefault="000754FB" w:rsidP="000754FB">
      <w:pPr>
        <w:widowControl/>
        <w:tabs>
          <w:tab w:val="clear" w:pos="720"/>
          <w:tab w:val="clear" w:pos="1440"/>
          <w:tab w:val="clear" w:pos="2160"/>
          <w:tab w:val="clear" w:pos="2880"/>
          <w:tab w:val="clear" w:pos="3600"/>
          <w:tab w:val="clear" w:pos="4320"/>
          <w:tab w:val="clear" w:pos="5760"/>
          <w:tab w:val="clear" w:pos="6480"/>
        </w:tabs>
        <w:ind w:right="-1109"/>
        <w:rPr>
          <w:rFonts w:ascii="Times New Roman" w:hAnsi="Times New Roman"/>
          <w:szCs w:val="22"/>
        </w:rPr>
      </w:pPr>
      <w:r>
        <w:rPr>
          <w:rFonts w:ascii="Times New Roman" w:hAnsi="Times New Roman"/>
          <w:szCs w:val="22"/>
        </w:rPr>
        <w:t xml:space="preserve">SESSION VIRTUELLE </w:t>
      </w:r>
      <w:r>
        <w:rPr>
          <w:rFonts w:ascii="Times New Roman" w:hAnsi="Times New Roman"/>
          <w:szCs w:val="22"/>
        </w:rPr>
        <w:tab/>
      </w:r>
      <w:proofErr w:type="gramStart"/>
      <w:r>
        <w:rPr>
          <w:rFonts w:ascii="Times New Roman" w:hAnsi="Times New Roman"/>
          <w:szCs w:val="22"/>
        </w:rPr>
        <w:t>Original:</w:t>
      </w:r>
      <w:proofErr w:type="gramEnd"/>
      <w:r>
        <w:rPr>
          <w:rFonts w:ascii="Times New Roman" w:hAnsi="Times New Roman"/>
          <w:szCs w:val="22"/>
        </w:rPr>
        <w:t xml:space="preserve"> espagnol</w:t>
      </w:r>
    </w:p>
    <w:p w14:paraId="3050363F" w14:textId="77777777" w:rsidR="000754FB" w:rsidRDefault="000754FB" w:rsidP="000754FB">
      <w:pPr>
        <w:widowControl/>
        <w:rPr>
          <w:rFonts w:ascii="Times New Roman" w:hAnsi="Times New Roman"/>
          <w:szCs w:val="22"/>
          <w:u w:val="single"/>
        </w:rPr>
      </w:pPr>
    </w:p>
    <w:p w14:paraId="103DEE46" w14:textId="77777777" w:rsidR="000754FB" w:rsidRDefault="000754FB" w:rsidP="000754FB">
      <w:pPr>
        <w:widowControl/>
        <w:rPr>
          <w:rFonts w:ascii="Times New Roman" w:hAnsi="Times New Roman"/>
          <w:szCs w:val="22"/>
        </w:rPr>
      </w:pPr>
    </w:p>
    <w:p w14:paraId="32EAAFAC" w14:textId="77777777" w:rsidR="000754FB" w:rsidRDefault="000754FB" w:rsidP="000754FB">
      <w:pPr>
        <w:widowControl/>
        <w:jc w:val="center"/>
        <w:rPr>
          <w:rFonts w:ascii="Times New Roman" w:hAnsi="Times New Roman"/>
          <w:color w:val="000000" w:themeColor="text1"/>
          <w:szCs w:val="22"/>
        </w:rPr>
      </w:pPr>
      <w:r>
        <w:rPr>
          <w:rFonts w:ascii="Times New Roman" w:hAnsi="Times New Roman"/>
          <w:color w:val="000000" w:themeColor="text1"/>
          <w:szCs w:val="22"/>
        </w:rPr>
        <w:t xml:space="preserve">PROJET DE RÉSOLUTION </w:t>
      </w:r>
    </w:p>
    <w:p w14:paraId="706234D2" w14:textId="77777777" w:rsidR="000754FB" w:rsidRDefault="000754FB" w:rsidP="0058300D">
      <w:pPr>
        <w:widowControl/>
        <w:rPr>
          <w:rFonts w:ascii="Times New Roman" w:hAnsi="Times New Roman"/>
          <w:color w:val="000000" w:themeColor="text1"/>
          <w:szCs w:val="22"/>
        </w:rPr>
      </w:pPr>
    </w:p>
    <w:p w14:paraId="0291463E" w14:textId="77777777" w:rsidR="000754FB" w:rsidRDefault="000754FB" w:rsidP="000754FB">
      <w:pPr>
        <w:widowControl/>
        <w:jc w:val="center"/>
        <w:rPr>
          <w:rFonts w:ascii="Times New Roman" w:hAnsi="Times New Roman"/>
          <w:color w:val="000000" w:themeColor="text1"/>
          <w:szCs w:val="22"/>
        </w:rPr>
      </w:pPr>
      <w:r>
        <w:rPr>
          <w:rFonts w:ascii="Times New Roman" w:hAnsi="Times New Roman"/>
          <w:color w:val="000000" w:themeColor="text1"/>
          <w:szCs w:val="22"/>
        </w:rPr>
        <w:t xml:space="preserve">« L’ÉVOLUTION DE LA PANDÉMIE DE COVID-19 ET SES INCIDENCES </w:t>
      </w:r>
      <w:r>
        <w:rPr>
          <w:rFonts w:ascii="Times New Roman" w:hAnsi="Times New Roman"/>
          <w:color w:val="000000" w:themeColor="text1"/>
          <w:szCs w:val="22"/>
        </w:rPr>
        <w:br/>
        <w:t>SUR LE CONTINENT AMÉRICAIN »</w:t>
      </w:r>
    </w:p>
    <w:p w14:paraId="1A406602" w14:textId="77777777" w:rsidR="000754FB" w:rsidRDefault="000754FB" w:rsidP="0058300D">
      <w:pPr>
        <w:widowControl/>
        <w:rPr>
          <w:rFonts w:ascii="Times New Roman" w:hAnsi="Times New Roman"/>
          <w:color w:val="000000" w:themeColor="text1"/>
          <w:szCs w:val="22"/>
        </w:rPr>
      </w:pPr>
    </w:p>
    <w:p w14:paraId="33961805" w14:textId="77777777" w:rsidR="000754FB" w:rsidRDefault="000754FB" w:rsidP="000754FB">
      <w:pPr>
        <w:widowControl/>
        <w:jc w:val="center"/>
        <w:rPr>
          <w:rFonts w:ascii="Times New Roman" w:hAnsi="Times New Roman"/>
          <w:color w:val="000000" w:themeColor="text1"/>
          <w:szCs w:val="22"/>
        </w:rPr>
      </w:pPr>
      <w:r>
        <w:rPr>
          <w:rFonts w:ascii="Times New Roman" w:hAnsi="Times New Roman"/>
          <w:color w:val="000000" w:themeColor="text1"/>
          <w:szCs w:val="22"/>
        </w:rPr>
        <w:t>(Examiné par la Commission générale le 11 novembre 2021, les paragraphes 11 du préambule et 6 et 7 du dispositif restant en suspens)</w:t>
      </w:r>
    </w:p>
    <w:p w14:paraId="202458A0" w14:textId="77777777" w:rsidR="000754FB" w:rsidRDefault="000754FB" w:rsidP="000754FB">
      <w:pPr>
        <w:widowControl/>
        <w:rPr>
          <w:rFonts w:ascii="Times New Roman" w:hAnsi="Times New Roman"/>
          <w:color w:val="000000" w:themeColor="text1"/>
          <w:szCs w:val="22"/>
        </w:rPr>
      </w:pPr>
    </w:p>
    <w:p w14:paraId="2D68BFAD" w14:textId="77777777" w:rsidR="000754FB" w:rsidRDefault="000754FB" w:rsidP="000754FB">
      <w:pPr>
        <w:widowControl/>
        <w:rPr>
          <w:rFonts w:ascii="Times New Roman" w:hAnsi="Times New Roman"/>
          <w:color w:val="000000" w:themeColor="text1"/>
          <w:szCs w:val="22"/>
        </w:rPr>
      </w:pPr>
    </w:p>
    <w:p w14:paraId="268E299D" w14:textId="77777777" w:rsidR="000754FB" w:rsidRDefault="000754FB" w:rsidP="000754FB">
      <w:pPr>
        <w:widowControl/>
        <w:rPr>
          <w:rFonts w:ascii="Times New Roman" w:hAnsi="Times New Roman"/>
          <w:color w:val="000000" w:themeColor="text1"/>
          <w:szCs w:val="22"/>
        </w:rPr>
      </w:pPr>
      <w:r>
        <w:rPr>
          <w:rFonts w:ascii="Times New Roman" w:hAnsi="Times New Roman"/>
          <w:color w:val="000000" w:themeColor="text1"/>
          <w:szCs w:val="22"/>
        </w:rPr>
        <w:tab/>
        <w:t>L'ASSEMBLÉE GÉNÉRALE,</w:t>
      </w:r>
    </w:p>
    <w:p w14:paraId="36DF36BD" w14:textId="77777777" w:rsidR="000754FB" w:rsidRDefault="000754FB" w:rsidP="000754FB">
      <w:pPr>
        <w:widowControl/>
        <w:rPr>
          <w:rFonts w:ascii="Times New Roman" w:eastAsiaTheme="minorHAnsi" w:hAnsi="Times New Roman"/>
          <w:szCs w:val="22"/>
        </w:rPr>
      </w:pPr>
    </w:p>
    <w:p w14:paraId="2C43CE2C" w14:textId="77777777" w:rsidR="000754FB" w:rsidRDefault="000754FB" w:rsidP="000754FB">
      <w:pPr>
        <w:widowControl/>
        <w:ind w:firstLine="720"/>
        <w:rPr>
          <w:rFonts w:ascii="Times New Roman" w:hAnsi="Times New Roman"/>
          <w:b/>
          <w:bCs/>
          <w:color w:val="000000" w:themeColor="text1"/>
          <w:szCs w:val="22"/>
        </w:rPr>
      </w:pPr>
      <w:r>
        <w:rPr>
          <w:rFonts w:ascii="Times New Roman" w:hAnsi="Times New Roman"/>
          <w:color w:val="000000" w:themeColor="text1"/>
          <w:szCs w:val="22"/>
        </w:rPr>
        <w:t xml:space="preserve">PP1 RECONNAISSANT que les peuples des Amériques continuent de faire face aux effets sans précédent de la pandémie de COVID-19 sur leurs vies, </w:t>
      </w:r>
      <w:proofErr w:type="gramStart"/>
      <w:r>
        <w:rPr>
          <w:rFonts w:ascii="Times New Roman" w:hAnsi="Times New Roman"/>
          <w:color w:val="000000" w:themeColor="text1"/>
          <w:szCs w:val="22"/>
        </w:rPr>
        <w:t>leur moyens</w:t>
      </w:r>
      <w:proofErr w:type="gramEnd"/>
      <w:r>
        <w:rPr>
          <w:rFonts w:ascii="Times New Roman" w:hAnsi="Times New Roman"/>
          <w:color w:val="000000" w:themeColor="text1"/>
          <w:szCs w:val="22"/>
        </w:rPr>
        <w:t xml:space="preserve"> de subsistance et leurs économies, </w:t>
      </w:r>
      <w:r>
        <w:rPr>
          <w:rFonts w:ascii="Times New Roman" w:hAnsi="Times New Roman"/>
          <w:b/>
          <w:bCs/>
          <w:color w:val="000000" w:themeColor="text1"/>
          <w:szCs w:val="22"/>
        </w:rPr>
        <w:t>(Convenu)</w:t>
      </w:r>
    </w:p>
    <w:p w14:paraId="40493BD6" w14:textId="77777777" w:rsidR="000754FB" w:rsidRDefault="000754FB" w:rsidP="000754FB">
      <w:pPr>
        <w:widowControl/>
        <w:rPr>
          <w:rFonts w:ascii="Times New Roman" w:hAnsi="Times New Roman"/>
          <w:szCs w:val="22"/>
        </w:rPr>
      </w:pPr>
    </w:p>
    <w:p w14:paraId="54895004" w14:textId="77777777" w:rsidR="000754FB" w:rsidRDefault="000754FB" w:rsidP="000754FB">
      <w:pPr>
        <w:widowControl/>
        <w:ind w:firstLine="720"/>
        <w:rPr>
          <w:rFonts w:ascii="Times New Roman" w:hAnsi="Times New Roman"/>
          <w:szCs w:val="22"/>
        </w:rPr>
      </w:pPr>
      <w:r>
        <w:rPr>
          <w:rFonts w:ascii="Times New Roman" w:hAnsi="Times New Roman"/>
          <w:szCs w:val="22"/>
        </w:rPr>
        <w:t xml:space="preserve">PP2 RECONNAISSANT AVEC INQUIÉTUDE que la pandémie de COVID-19 a touché de manière disproportionnée les personnes les plus vulnérables de la région, </w:t>
      </w:r>
      <w:r>
        <w:rPr>
          <w:rFonts w:ascii="Times New Roman" w:hAnsi="Times New Roman"/>
          <w:b/>
          <w:bCs/>
          <w:color w:val="000000" w:themeColor="text1"/>
          <w:szCs w:val="22"/>
        </w:rPr>
        <w:t>(Convenu)</w:t>
      </w:r>
    </w:p>
    <w:p w14:paraId="32CF8A09" w14:textId="77777777" w:rsidR="000754FB" w:rsidRDefault="000754FB" w:rsidP="000754FB">
      <w:pPr>
        <w:widowControl/>
        <w:rPr>
          <w:rFonts w:ascii="Times New Roman" w:hAnsi="Times New Roman"/>
          <w:szCs w:val="22"/>
        </w:rPr>
      </w:pPr>
    </w:p>
    <w:p w14:paraId="5EEF5A47" w14:textId="1B4D8CD0" w:rsidR="000754FB" w:rsidRDefault="000754FB" w:rsidP="000754FB">
      <w:pPr>
        <w:widowControl/>
        <w:ind w:firstLine="720"/>
        <w:rPr>
          <w:rFonts w:ascii="Times New Roman" w:hAnsi="Times New Roman"/>
          <w:szCs w:val="22"/>
        </w:rPr>
      </w:pPr>
      <w:r>
        <w:rPr>
          <w:rFonts w:ascii="Times New Roman" w:hAnsi="Times New Roman"/>
          <w:szCs w:val="22"/>
        </w:rPr>
        <w:t xml:space="preserve">PP3 RECONNAISSANT ÉGALEMENT que la crise économique et sociale déclenchée par la pandémie de COVID-19 a creusé les inégalités sociales et les disparités entre hommes et </w:t>
      </w:r>
      <w:r w:rsidR="00B85795">
        <w:rPr>
          <w:rFonts w:ascii="Times New Roman" w:hAnsi="Times New Roman"/>
          <w:szCs w:val="22"/>
        </w:rPr>
        <w:t>femmes qui</w:t>
      </w:r>
      <w:r>
        <w:rPr>
          <w:rFonts w:ascii="Times New Roman" w:hAnsi="Times New Roman"/>
          <w:szCs w:val="22"/>
        </w:rPr>
        <w:t xml:space="preserve"> existaient déjà dans la région, </w:t>
      </w:r>
      <w:r>
        <w:rPr>
          <w:rFonts w:ascii="Times New Roman" w:hAnsi="Times New Roman"/>
          <w:b/>
          <w:bCs/>
          <w:color w:val="000000" w:themeColor="text1"/>
          <w:szCs w:val="22"/>
        </w:rPr>
        <w:t>(Convenu)</w:t>
      </w:r>
    </w:p>
    <w:p w14:paraId="1F673BEC" w14:textId="77777777" w:rsidR="000754FB" w:rsidRDefault="000754FB" w:rsidP="000754FB">
      <w:pPr>
        <w:widowControl/>
        <w:rPr>
          <w:rFonts w:ascii="Times New Roman" w:hAnsi="Times New Roman"/>
          <w:szCs w:val="22"/>
        </w:rPr>
      </w:pPr>
    </w:p>
    <w:p w14:paraId="56729650" w14:textId="77777777" w:rsidR="000754FB" w:rsidRDefault="000754FB" w:rsidP="000754FB">
      <w:pPr>
        <w:widowControl/>
        <w:ind w:firstLine="720"/>
        <w:rPr>
          <w:rFonts w:ascii="Times New Roman" w:hAnsi="Times New Roman"/>
          <w:color w:val="000000" w:themeColor="text1"/>
          <w:szCs w:val="22"/>
        </w:rPr>
      </w:pPr>
      <w:r>
        <w:rPr>
          <w:rFonts w:ascii="Times New Roman" w:hAnsi="Times New Roman"/>
          <w:szCs w:val="22"/>
        </w:rPr>
        <w:t>PP4</w:t>
      </w:r>
      <w:r>
        <w:rPr>
          <w:rFonts w:ascii="Times New Roman" w:hAnsi="Times New Roman"/>
          <w:color w:val="000000" w:themeColor="text1"/>
          <w:szCs w:val="22"/>
        </w:rPr>
        <w:t xml:space="preserve"> CONSCIENTE que la pandémie de COVID-19 a exacerbé les vulnérabilités inhérentes et structurelles des </w:t>
      </w:r>
      <w:r>
        <w:rPr>
          <w:bCs/>
          <w:szCs w:val="22"/>
        </w:rPr>
        <w:t>petits États insulaires à littoral de faible altitude et en développement des Caraïbes,</w:t>
      </w:r>
      <w:r>
        <w:rPr>
          <w:rFonts w:ascii="Times New Roman" w:hAnsi="Times New Roman"/>
          <w:color w:val="000000" w:themeColor="text1"/>
          <w:szCs w:val="22"/>
        </w:rPr>
        <w:t xml:space="preserve"> en raison de leur petite taille, de leurs contraintes en matière de ressources financières et humaines et de leur vulnérabilité aux chocs exogènes, (</w:t>
      </w:r>
      <w:r>
        <w:rPr>
          <w:rFonts w:ascii="Times New Roman" w:hAnsi="Times New Roman"/>
          <w:b/>
          <w:bCs/>
          <w:color w:val="000000" w:themeColor="text1"/>
          <w:szCs w:val="22"/>
        </w:rPr>
        <w:t>Convenu)</w:t>
      </w:r>
    </w:p>
    <w:p w14:paraId="04FD6324" w14:textId="77777777" w:rsidR="000754FB" w:rsidRDefault="000754FB" w:rsidP="000754FB">
      <w:pPr>
        <w:widowControl/>
        <w:rPr>
          <w:rFonts w:ascii="Times New Roman" w:hAnsi="Times New Roman"/>
          <w:szCs w:val="22"/>
        </w:rPr>
      </w:pPr>
    </w:p>
    <w:p w14:paraId="07D11B06" w14:textId="77777777" w:rsidR="000754FB" w:rsidRDefault="000754FB" w:rsidP="000754FB">
      <w:pPr>
        <w:widowControl/>
        <w:ind w:firstLine="720"/>
        <w:rPr>
          <w:rFonts w:ascii="Times New Roman" w:hAnsi="Times New Roman"/>
          <w:color w:val="000000" w:themeColor="text1"/>
          <w:szCs w:val="22"/>
        </w:rPr>
      </w:pPr>
      <w:r>
        <w:rPr>
          <w:rFonts w:ascii="Times New Roman" w:hAnsi="Times New Roman"/>
          <w:szCs w:val="22"/>
        </w:rPr>
        <w:t xml:space="preserve">PP5 RECONNAISSANT EN OUTRE que la pandémie de COVID-19 a aggravé les insuffisances et inégalités en matière d'accès aux médicaments, tels que les produits pharmaceutiques, vaccins et autres technologies sanitaires, ce qui affecte la capacité de réponse des systèmes de santé et </w:t>
      </w:r>
      <w:r>
        <w:rPr>
          <w:rFonts w:ascii="Times New Roman" w:hAnsi="Times New Roman"/>
          <w:color w:val="000000" w:themeColor="text1"/>
          <w:szCs w:val="22"/>
        </w:rPr>
        <w:t>limite la fourniture des services de santé, (</w:t>
      </w:r>
      <w:r>
        <w:rPr>
          <w:rFonts w:ascii="Times New Roman" w:hAnsi="Times New Roman"/>
          <w:b/>
          <w:bCs/>
          <w:color w:val="000000" w:themeColor="text1"/>
          <w:szCs w:val="22"/>
        </w:rPr>
        <w:t>Convenu)</w:t>
      </w:r>
    </w:p>
    <w:p w14:paraId="7C065878" w14:textId="77777777" w:rsidR="000754FB" w:rsidRDefault="000754FB" w:rsidP="000754FB">
      <w:pPr>
        <w:widowControl/>
        <w:rPr>
          <w:rFonts w:ascii="Times New Roman" w:hAnsi="Times New Roman"/>
          <w:color w:val="000000" w:themeColor="text1"/>
          <w:szCs w:val="22"/>
        </w:rPr>
      </w:pPr>
    </w:p>
    <w:p w14:paraId="1A7CE2A4" w14:textId="77777777" w:rsidR="000754FB" w:rsidRDefault="000754FB" w:rsidP="000754FB">
      <w:pPr>
        <w:widowControl/>
        <w:ind w:firstLine="720"/>
        <w:rPr>
          <w:rFonts w:ascii="Times New Roman" w:hAnsi="Times New Roman"/>
          <w:color w:val="000000" w:themeColor="text1"/>
          <w:szCs w:val="22"/>
        </w:rPr>
      </w:pPr>
      <w:r>
        <w:rPr>
          <w:rFonts w:ascii="Times New Roman" w:hAnsi="Times New Roman"/>
          <w:color w:val="000000" w:themeColor="text1"/>
          <w:szCs w:val="22"/>
        </w:rPr>
        <w:t>PP6 AYANT À L’ESPRIT que la crise sanitaire a mis au jour la forte dépendance de l'Amérique latine et des Caraïbes à l'égard des importations de médicaments et autres technologies de santé, la vulnérabilité des chaînes d'approvisionnement mondiales dans le contexte d'urgences, ainsi que les déséquilibres en matière de recherche, de développement et de capacité de production de vaccins dans les Amériques, (</w:t>
      </w:r>
      <w:r>
        <w:rPr>
          <w:rFonts w:ascii="Times New Roman" w:hAnsi="Times New Roman"/>
          <w:b/>
          <w:bCs/>
          <w:color w:val="000000" w:themeColor="text1"/>
          <w:szCs w:val="22"/>
        </w:rPr>
        <w:t>Convenu)</w:t>
      </w:r>
    </w:p>
    <w:p w14:paraId="440F688C" w14:textId="77777777" w:rsidR="000754FB" w:rsidRDefault="000754FB" w:rsidP="000754FB">
      <w:pPr>
        <w:widowControl/>
        <w:rPr>
          <w:rFonts w:ascii="Times New Roman" w:hAnsi="Times New Roman"/>
          <w:szCs w:val="22"/>
        </w:rPr>
      </w:pPr>
    </w:p>
    <w:p w14:paraId="1E2A9AD4" w14:textId="77777777" w:rsidR="000754FB" w:rsidRDefault="000754FB" w:rsidP="000754FB">
      <w:pPr>
        <w:widowControl/>
        <w:ind w:firstLine="720"/>
        <w:rPr>
          <w:rFonts w:ascii="Times New Roman" w:hAnsi="Times New Roman"/>
          <w:szCs w:val="22"/>
        </w:rPr>
      </w:pPr>
      <w:r>
        <w:rPr>
          <w:rFonts w:ascii="Times New Roman" w:hAnsi="Times New Roman"/>
          <w:szCs w:val="22"/>
        </w:rPr>
        <w:t xml:space="preserve">PP7 RECONNAISSANT qu'en général, la pandémie a aggravé les faiblesses régionales en matière de planification, de préparation, de détection et de coordination de la riposte en matière de santé publique, </w:t>
      </w:r>
      <w:r>
        <w:rPr>
          <w:rFonts w:ascii="Times New Roman" w:hAnsi="Times New Roman"/>
          <w:color w:val="000000" w:themeColor="text1"/>
          <w:szCs w:val="22"/>
        </w:rPr>
        <w:t>(</w:t>
      </w:r>
      <w:r>
        <w:rPr>
          <w:rFonts w:ascii="Times New Roman" w:hAnsi="Times New Roman"/>
          <w:b/>
          <w:bCs/>
          <w:color w:val="000000" w:themeColor="text1"/>
          <w:szCs w:val="22"/>
        </w:rPr>
        <w:t>Convenu)</w:t>
      </w:r>
    </w:p>
    <w:p w14:paraId="638273EE" w14:textId="77777777" w:rsidR="000754FB" w:rsidRDefault="000754FB" w:rsidP="000754FB">
      <w:pPr>
        <w:widowControl/>
        <w:rPr>
          <w:rFonts w:ascii="Times New Roman" w:hAnsi="Times New Roman"/>
          <w:szCs w:val="22"/>
        </w:rPr>
      </w:pPr>
    </w:p>
    <w:p w14:paraId="1EA66527" w14:textId="77777777" w:rsidR="000754FB" w:rsidRDefault="000754FB" w:rsidP="000754FB">
      <w:pPr>
        <w:widowControl/>
        <w:ind w:firstLine="720"/>
        <w:rPr>
          <w:rFonts w:ascii="Times New Roman" w:hAnsi="Times New Roman"/>
          <w:color w:val="000000" w:themeColor="text1"/>
          <w:szCs w:val="22"/>
        </w:rPr>
      </w:pPr>
      <w:r>
        <w:rPr>
          <w:rFonts w:ascii="Times New Roman" w:hAnsi="Times New Roman"/>
          <w:color w:val="000000" w:themeColor="text1"/>
          <w:szCs w:val="22"/>
        </w:rPr>
        <w:lastRenderedPageBreak/>
        <w:t>PP8 CONSIDÉRANT que lors de la séance extraordinaire du Conseil permanent consacrée à l'examen de l'évolution de la pandémie de COVID-19 et son impact sur le continent américain, qui s'est tenue le 30 septembre 2021, les représentants de chefs d'État et de gouvernement et les ministres de la santé ainsi que les principales autorités sanitaires mondiales et continentales ont souligné la nécessité de mener des actions concertées pour améliorer la réponse de la région à la pandémie de COVID-19 et aux futures crises sanitaires, (</w:t>
      </w:r>
      <w:r>
        <w:rPr>
          <w:rFonts w:ascii="Times New Roman" w:hAnsi="Times New Roman"/>
          <w:b/>
          <w:bCs/>
          <w:color w:val="000000" w:themeColor="text1"/>
          <w:szCs w:val="22"/>
        </w:rPr>
        <w:t>Convenu)</w:t>
      </w:r>
    </w:p>
    <w:p w14:paraId="70834E06" w14:textId="77777777" w:rsidR="000754FB" w:rsidRDefault="000754FB" w:rsidP="000754FB">
      <w:pPr>
        <w:widowControl/>
        <w:rPr>
          <w:rFonts w:ascii="Times New Roman" w:hAnsi="Times New Roman"/>
          <w:szCs w:val="22"/>
        </w:rPr>
      </w:pPr>
    </w:p>
    <w:p w14:paraId="7855399B" w14:textId="091FC65C" w:rsidR="000754FB" w:rsidRDefault="000754FB" w:rsidP="000754FB">
      <w:pPr>
        <w:widowControl/>
        <w:ind w:firstLine="720"/>
        <w:rPr>
          <w:rFonts w:ascii="Times New Roman" w:hAnsi="Times New Roman"/>
          <w:color w:val="000000" w:themeColor="text1"/>
          <w:szCs w:val="22"/>
        </w:rPr>
      </w:pPr>
      <w:r>
        <w:rPr>
          <w:rFonts w:ascii="Times New Roman" w:hAnsi="Times New Roman"/>
          <w:color w:val="000000" w:themeColor="text1"/>
          <w:szCs w:val="22"/>
        </w:rPr>
        <w:t>PP9 RÉAFFIRMANT que la solidarité au niveau du continent américain et la coopération menées de manière conjointe et concertée peuvent aider à ralentir et à prévenir la propagation de la COVID-19 et contribuer à renforcer la riposte régionale et les efforts de relèvement ; et reconnaissant le rôle que l'Organisation des États Américains, l'Organisation panaméricaine de la Santé, et les institutions sous</w:t>
      </w:r>
      <w:r w:rsidR="00B85795">
        <w:rPr>
          <w:rFonts w:ascii="Times New Roman" w:hAnsi="Times New Roman"/>
          <w:color w:val="000000" w:themeColor="text1"/>
          <w:szCs w:val="22"/>
        </w:rPr>
        <w:t>-</w:t>
      </w:r>
      <w:r>
        <w:rPr>
          <w:rFonts w:ascii="Times New Roman" w:hAnsi="Times New Roman"/>
          <w:color w:val="000000" w:themeColor="text1"/>
          <w:szCs w:val="22"/>
        </w:rPr>
        <w:t>régionales de santé du continent américain, en particulier l’Agence de santé publique des Caraïbes, peuvent jouer en la matière, (</w:t>
      </w:r>
      <w:r>
        <w:rPr>
          <w:rFonts w:ascii="Times New Roman" w:hAnsi="Times New Roman"/>
          <w:b/>
          <w:bCs/>
          <w:color w:val="000000" w:themeColor="text1"/>
          <w:szCs w:val="22"/>
        </w:rPr>
        <w:t>Convenu)</w:t>
      </w:r>
    </w:p>
    <w:p w14:paraId="788FF235" w14:textId="77777777" w:rsidR="000754FB" w:rsidRDefault="000754FB" w:rsidP="000754FB">
      <w:pPr>
        <w:widowControl/>
        <w:rPr>
          <w:rFonts w:ascii="Times New Roman" w:hAnsi="Times New Roman"/>
          <w:color w:val="00B0F0"/>
          <w:szCs w:val="22"/>
        </w:rPr>
      </w:pPr>
    </w:p>
    <w:p w14:paraId="454BC1AE" w14:textId="3408243D" w:rsidR="000754FB" w:rsidRDefault="000754FB" w:rsidP="000754FB">
      <w:pPr>
        <w:widowControl/>
        <w:ind w:firstLine="720"/>
        <w:rPr>
          <w:rFonts w:ascii="Times New Roman" w:hAnsi="Times New Roman"/>
          <w:color w:val="000000" w:themeColor="text1"/>
          <w:szCs w:val="22"/>
        </w:rPr>
      </w:pPr>
      <w:r>
        <w:rPr>
          <w:rFonts w:ascii="Times New Roman" w:hAnsi="Times New Roman"/>
          <w:color w:val="000000" w:themeColor="text1"/>
          <w:szCs w:val="22"/>
        </w:rPr>
        <w:t xml:space="preserve">PP10 ALARMÉE par l’absence de distribution </w:t>
      </w:r>
      <w:r w:rsidR="003C3425">
        <w:rPr>
          <w:rFonts w:ascii="Times New Roman" w:hAnsi="Times New Roman"/>
          <w:color w:val="000000" w:themeColor="text1"/>
          <w:szCs w:val="22"/>
        </w:rPr>
        <w:t xml:space="preserve">équitable </w:t>
      </w:r>
      <w:r>
        <w:rPr>
          <w:rFonts w:ascii="Times New Roman" w:hAnsi="Times New Roman"/>
          <w:color w:val="000000" w:themeColor="text1"/>
          <w:szCs w:val="22"/>
        </w:rPr>
        <w:t>de vaccins qui a eu pour conséquence que les pays en développement dépendent des dons charitables de vaccins, (</w:t>
      </w:r>
      <w:r w:rsidRPr="0058300D">
        <w:rPr>
          <w:rFonts w:ascii="Times New Roman" w:hAnsi="Times New Roman"/>
          <w:b/>
          <w:bCs/>
          <w:color w:val="000000" w:themeColor="text1"/>
          <w:szCs w:val="22"/>
        </w:rPr>
        <w:t>Convenu</w:t>
      </w:r>
      <w:r>
        <w:rPr>
          <w:rFonts w:ascii="Times New Roman" w:hAnsi="Times New Roman"/>
          <w:b/>
          <w:bCs/>
          <w:color w:val="000000" w:themeColor="text1"/>
          <w:szCs w:val="22"/>
        </w:rPr>
        <w:t>)</w:t>
      </w:r>
    </w:p>
    <w:p w14:paraId="065215BE" w14:textId="77777777" w:rsidR="000754FB" w:rsidRDefault="000754FB" w:rsidP="000754FB">
      <w:pPr>
        <w:widowControl/>
        <w:rPr>
          <w:rFonts w:ascii="Times New Roman" w:hAnsi="Times New Roman"/>
          <w:color w:val="00B0F0"/>
          <w:szCs w:val="22"/>
        </w:rPr>
      </w:pPr>
    </w:p>
    <w:p w14:paraId="1618D239" w14:textId="46F1C89E" w:rsidR="000754FB" w:rsidRDefault="000754FB" w:rsidP="000754FB">
      <w:pPr>
        <w:widowControl/>
        <w:ind w:firstLine="720"/>
        <w:rPr>
          <w:rFonts w:ascii="Times New Roman" w:hAnsi="Times New Roman"/>
          <w:color w:val="000000" w:themeColor="text1"/>
          <w:szCs w:val="22"/>
        </w:rPr>
      </w:pPr>
      <w:r>
        <w:rPr>
          <w:rFonts w:ascii="Times New Roman" w:hAnsi="Times New Roman"/>
          <w:color w:val="000000" w:themeColor="text1"/>
          <w:szCs w:val="22"/>
        </w:rPr>
        <w:t xml:space="preserve">PP11 [ANT, BAH, BAR, BEL, DMA, GRD, GUY, HTI, VCT, KNA, LCA, TTO, SUR : APPELANT à une augmentation de la production de vaccins [sûrs (BRÉ : , efficaces,) de qualité et accessibles, y compris par des efforts régionaux et l'établissement d'installations de production dans les pays en développement, [HON : qui réunissent les conditions techniques en matière de développement de vaccins] et l'échange [EUA : volontaire / AYB : ne soutient pas le terme « volontaire »] de connaissances scientifiques et techniques pertinentes, selon des conditions convenues d'un commun accord], </w:t>
      </w:r>
      <w:r>
        <w:rPr>
          <w:rFonts w:ascii="Times New Roman" w:hAnsi="Times New Roman"/>
          <w:b/>
          <w:bCs/>
          <w:color w:val="000000" w:themeColor="text1"/>
          <w:szCs w:val="22"/>
        </w:rPr>
        <w:t xml:space="preserve">[EUA : supprimer ce paragraphe] [En suspens] </w:t>
      </w:r>
    </w:p>
    <w:p w14:paraId="51459106" w14:textId="77777777" w:rsidR="000754FB" w:rsidRDefault="000754FB" w:rsidP="000754FB">
      <w:pPr>
        <w:widowControl/>
        <w:rPr>
          <w:rFonts w:ascii="Times New Roman" w:hAnsi="Times New Roman"/>
          <w:szCs w:val="22"/>
        </w:rPr>
      </w:pPr>
    </w:p>
    <w:p w14:paraId="74D9757C" w14:textId="519DB4EA" w:rsidR="000754FB" w:rsidRDefault="000754FB" w:rsidP="000754FB">
      <w:pPr>
        <w:widowControl/>
        <w:ind w:firstLine="720"/>
        <w:rPr>
          <w:rFonts w:ascii="Times New Roman" w:hAnsi="Times New Roman"/>
          <w:color w:val="000000" w:themeColor="text1"/>
          <w:szCs w:val="22"/>
        </w:rPr>
      </w:pPr>
      <w:r>
        <w:rPr>
          <w:rFonts w:ascii="Times New Roman" w:hAnsi="Times New Roman"/>
          <w:color w:val="000000" w:themeColor="text1"/>
          <w:szCs w:val="22"/>
        </w:rPr>
        <w:t xml:space="preserve">PP12 CONSIDÉRANT la nécessité de parvenir à une plus grande concertation politique dans la région, afin de soutenir des actions structurelles et transformatrices visant à construire des sociétés et des systèmes de santé résilients, en veillant à ce qu'ils soient en mesure de gérer les menaces actuelles et futures, tout en promouvant l'accès universel à la santé et la couverture universelle de santé pour ses populations, </w:t>
      </w:r>
      <w:r w:rsidRPr="000754FB">
        <w:rPr>
          <w:rFonts w:ascii="Times New Roman" w:hAnsi="Times New Roman"/>
          <w:b/>
          <w:bCs/>
          <w:color w:val="000000" w:themeColor="text1"/>
          <w:szCs w:val="22"/>
        </w:rPr>
        <w:t>(</w:t>
      </w:r>
      <w:r>
        <w:rPr>
          <w:rFonts w:ascii="Times New Roman" w:hAnsi="Times New Roman"/>
          <w:b/>
          <w:bCs/>
          <w:color w:val="000000" w:themeColor="text1"/>
          <w:szCs w:val="22"/>
        </w:rPr>
        <w:t>Convenu)</w:t>
      </w:r>
    </w:p>
    <w:p w14:paraId="557CFBE0" w14:textId="77777777" w:rsidR="000754FB" w:rsidRDefault="000754FB" w:rsidP="000754FB">
      <w:pPr>
        <w:widowControl/>
        <w:rPr>
          <w:rFonts w:ascii="Times New Roman" w:hAnsi="Times New Roman"/>
          <w:color w:val="000000" w:themeColor="text1"/>
          <w:szCs w:val="22"/>
        </w:rPr>
      </w:pPr>
    </w:p>
    <w:p w14:paraId="36D79485" w14:textId="77777777" w:rsidR="000754FB" w:rsidRDefault="000754FB" w:rsidP="000754FB">
      <w:pPr>
        <w:widowControl/>
        <w:ind w:firstLine="720"/>
        <w:rPr>
          <w:rFonts w:ascii="Times New Roman" w:hAnsi="Times New Roman"/>
          <w:color w:val="000000" w:themeColor="text1"/>
          <w:szCs w:val="22"/>
        </w:rPr>
      </w:pPr>
      <w:r>
        <w:rPr>
          <w:rFonts w:ascii="Times New Roman" w:hAnsi="Times New Roman"/>
          <w:color w:val="000000" w:themeColor="text1"/>
          <w:szCs w:val="22"/>
        </w:rPr>
        <w:t>PP13 RÉAFFIRMANT l'importance du financement et de l'assistance technique pour permettre aux États membres, en particulier aux nations les plus vulnérables d'atténuer les pertes économiques causées par la pandémie de COVID-19 et de se préparer aux pandémies futures et autres menaces de santé, (</w:t>
      </w:r>
      <w:r>
        <w:rPr>
          <w:rFonts w:ascii="Times New Roman" w:hAnsi="Times New Roman"/>
          <w:b/>
          <w:bCs/>
          <w:color w:val="000000" w:themeColor="text1"/>
          <w:szCs w:val="22"/>
        </w:rPr>
        <w:t>Convenu)</w:t>
      </w:r>
    </w:p>
    <w:p w14:paraId="07698B7C" w14:textId="77777777" w:rsidR="000754FB" w:rsidRDefault="000754FB" w:rsidP="000754FB">
      <w:pPr>
        <w:widowControl/>
        <w:rPr>
          <w:rFonts w:ascii="Times New Roman" w:hAnsi="Times New Roman"/>
          <w:szCs w:val="22"/>
        </w:rPr>
      </w:pPr>
    </w:p>
    <w:p w14:paraId="7718CD5D" w14:textId="77777777" w:rsidR="000754FB" w:rsidRDefault="000754FB" w:rsidP="000754FB">
      <w:pPr>
        <w:widowControl/>
        <w:ind w:firstLine="720"/>
        <w:rPr>
          <w:rFonts w:ascii="Times New Roman" w:hAnsi="Times New Roman"/>
          <w:szCs w:val="22"/>
        </w:rPr>
      </w:pPr>
      <w:r>
        <w:rPr>
          <w:rFonts w:ascii="Times New Roman" w:hAnsi="Times New Roman"/>
          <w:szCs w:val="22"/>
        </w:rPr>
        <w:t xml:space="preserve">PP14 TENANT COMPTE de la résolution CP/RES. 1151 (2280/20) « Riposte à la pandémie de COVID-19 », approuvée par le Conseil permanent lors de sa séance extraordinaire virtuelle tenue le 16 avril 2020, et de la résolution CP/RES. 2312/21, « La distribution équitable des vaccins contre la COVID-19 », approuvée par le Conseil permanent lors sa séance ordinaire virtuelle tenue le 17 février 2021, </w:t>
      </w:r>
      <w:r>
        <w:rPr>
          <w:rFonts w:ascii="Times New Roman" w:hAnsi="Times New Roman"/>
          <w:color w:val="000000" w:themeColor="text1"/>
          <w:szCs w:val="22"/>
        </w:rPr>
        <w:t>(</w:t>
      </w:r>
      <w:r>
        <w:rPr>
          <w:rFonts w:ascii="Times New Roman" w:hAnsi="Times New Roman"/>
          <w:b/>
          <w:bCs/>
          <w:color w:val="000000" w:themeColor="text1"/>
          <w:szCs w:val="22"/>
        </w:rPr>
        <w:t>Convenu)</w:t>
      </w:r>
    </w:p>
    <w:p w14:paraId="0D8B6744" w14:textId="77777777" w:rsidR="000754FB" w:rsidRDefault="000754FB" w:rsidP="000754FB">
      <w:pPr>
        <w:widowControl/>
        <w:rPr>
          <w:rFonts w:ascii="Times New Roman" w:hAnsi="Times New Roman"/>
          <w:szCs w:val="22"/>
        </w:rPr>
      </w:pPr>
    </w:p>
    <w:p w14:paraId="3805668F" w14:textId="77777777" w:rsidR="000754FB" w:rsidRDefault="000754FB" w:rsidP="000754FB">
      <w:pPr>
        <w:widowControl/>
        <w:ind w:firstLine="720"/>
        <w:rPr>
          <w:rFonts w:ascii="Times New Roman" w:hAnsi="Times New Roman"/>
          <w:szCs w:val="22"/>
        </w:rPr>
      </w:pPr>
      <w:r>
        <w:rPr>
          <w:rFonts w:ascii="Times New Roman" w:hAnsi="Times New Roman"/>
          <w:szCs w:val="22"/>
        </w:rPr>
        <w:t>PP15 TENANT COMPTE ÉGALEMENT des résolutions CD59.R3, « Accroissement de la capacité de production des médicaments et des technologies de la santé essentiels », et CD59.R13, « Revitalisation de la vaccination comme un bien public pour la santé universelle », lesquelles ont été approuvées par le 59</w:t>
      </w:r>
      <w:r>
        <w:rPr>
          <w:rFonts w:ascii="Times New Roman" w:hAnsi="Times New Roman"/>
          <w:szCs w:val="22"/>
          <w:vertAlign w:val="superscript"/>
        </w:rPr>
        <w:t>e</w:t>
      </w:r>
      <w:r>
        <w:rPr>
          <w:rFonts w:ascii="Times New Roman" w:hAnsi="Times New Roman"/>
          <w:szCs w:val="22"/>
        </w:rPr>
        <w:t xml:space="preserve"> Conseil directeur de l'Organisation panaméricaine de la Santé (OPS), lors de sa session de septembre 2021, </w:t>
      </w:r>
      <w:r>
        <w:rPr>
          <w:rFonts w:ascii="Times New Roman" w:hAnsi="Times New Roman"/>
          <w:color w:val="000000" w:themeColor="text1"/>
          <w:szCs w:val="22"/>
        </w:rPr>
        <w:t>(</w:t>
      </w:r>
      <w:r>
        <w:rPr>
          <w:rFonts w:ascii="Times New Roman" w:hAnsi="Times New Roman"/>
          <w:b/>
          <w:bCs/>
          <w:color w:val="000000" w:themeColor="text1"/>
          <w:szCs w:val="22"/>
        </w:rPr>
        <w:t>Convenu)</w:t>
      </w:r>
    </w:p>
    <w:p w14:paraId="423C4109" w14:textId="77777777" w:rsidR="000754FB" w:rsidRDefault="000754FB" w:rsidP="000754FB">
      <w:pPr>
        <w:widowControl/>
        <w:rPr>
          <w:rFonts w:ascii="Times New Roman" w:hAnsi="Times New Roman"/>
          <w:szCs w:val="22"/>
        </w:rPr>
      </w:pPr>
    </w:p>
    <w:p w14:paraId="1C97BBE1" w14:textId="77777777" w:rsidR="000754FB" w:rsidRDefault="000754FB" w:rsidP="000754FB">
      <w:pPr>
        <w:widowControl/>
        <w:ind w:firstLine="720"/>
        <w:rPr>
          <w:rFonts w:ascii="Times New Roman" w:hAnsi="Times New Roman"/>
          <w:b/>
          <w:bCs/>
          <w:color w:val="000000" w:themeColor="text1"/>
          <w:szCs w:val="22"/>
        </w:rPr>
      </w:pPr>
      <w:r>
        <w:rPr>
          <w:rFonts w:ascii="Times New Roman" w:hAnsi="Times New Roman"/>
          <w:szCs w:val="22"/>
        </w:rPr>
        <w:lastRenderedPageBreak/>
        <w:t>PP16</w:t>
      </w:r>
      <w:r>
        <w:rPr>
          <w:rFonts w:ascii="Times New Roman" w:hAnsi="Times New Roman"/>
          <w:color w:val="000000" w:themeColor="text1"/>
          <w:szCs w:val="22"/>
        </w:rPr>
        <w:t xml:space="preserve"> EXPRIMANT sa gratitude continue à l'Organisation panaméricaine de la Santé, à l'Organisation mondiale de la Santé, aux États membres, aux organismes régionaux de santé, y compris l'Agence de santé publique des Caraïbes pour leur travail de protection de la santé des peuples des Amériques en tout temps, et particulièrement pendant la pandémie de COVID-19, (</w:t>
      </w:r>
      <w:r>
        <w:rPr>
          <w:rFonts w:ascii="Times New Roman" w:hAnsi="Times New Roman"/>
          <w:b/>
          <w:bCs/>
          <w:color w:val="000000" w:themeColor="text1"/>
          <w:szCs w:val="22"/>
        </w:rPr>
        <w:t>Convenu)</w:t>
      </w:r>
    </w:p>
    <w:p w14:paraId="040F76C4" w14:textId="77777777" w:rsidR="000754FB" w:rsidRDefault="000754FB" w:rsidP="000754FB">
      <w:pPr>
        <w:widowControl/>
        <w:rPr>
          <w:rFonts w:ascii="Times New Roman" w:hAnsi="Times New Roman"/>
          <w:szCs w:val="22"/>
        </w:rPr>
      </w:pPr>
    </w:p>
    <w:p w14:paraId="604BF061" w14:textId="77777777" w:rsidR="000754FB" w:rsidRDefault="000754FB" w:rsidP="000754FB">
      <w:pPr>
        <w:widowControl/>
        <w:rPr>
          <w:rFonts w:ascii="Times New Roman" w:hAnsi="Times New Roman"/>
          <w:szCs w:val="22"/>
        </w:rPr>
      </w:pPr>
      <w:r>
        <w:rPr>
          <w:rFonts w:ascii="Times New Roman" w:hAnsi="Times New Roman"/>
          <w:szCs w:val="22"/>
        </w:rPr>
        <w:t>DÉCIDE :</w:t>
      </w:r>
    </w:p>
    <w:p w14:paraId="5C519566" w14:textId="77777777" w:rsidR="000754FB" w:rsidRDefault="000754FB" w:rsidP="000754FB">
      <w:pPr>
        <w:widowControl/>
        <w:rPr>
          <w:rFonts w:ascii="Times New Roman" w:hAnsi="Times New Roman"/>
          <w:szCs w:val="22"/>
        </w:rPr>
      </w:pPr>
    </w:p>
    <w:p w14:paraId="40DD53EE" w14:textId="77777777" w:rsidR="000754FB" w:rsidRDefault="000754FB" w:rsidP="000754FB">
      <w:pPr>
        <w:pStyle w:val="ListParagraph"/>
        <w:widowControl/>
        <w:numPr>
          <w:ilvl w:val="0"/>
          <w:numId w:val="2"/>
        </w:numPr>
        <w:ind w:left="0" w:firstLine="720"/>
        <w:rPr>
          <w:rFonts w:ascii="Times New Roman" w:hAnsi="Times New Roman"/>
          <w:szCs w:val="22"/>
        </w:rPr>
      </w:pPr>
      <w:r>
        <w:rPr>
          <w:rFonts w:ascii="Times New Roman" w:hAnsi="Times New Roman"/>
          <w:szCs w:val="22"/>
        </w:rPr>
        <w:t xml:space="preserve">De charger le Conseil permanent de continuer à favoriser un dialogue suivi et des mises à jour régulières de l'Organisation panaméricaine de la Santé (OPS), en vue de renforcer la coordination et la coopération au niveau du continent américain pour combattre efficacement la COVID-19 et s'attaquer à ses effets socio-économiques dévastateurs. </w:t>
      </w:r>
      <w:r>
        <w:rPr>
          <w:rFonts w:ascii="Times New Roman" w:hAnsi="Times New Roman"/>
          <w:color w:val="000000" w:themeColor="text1"/>
          <w:szCs w:val="22"/>
        </w:rPr>
        <w:t>(</w:t>
      </w:r>
      <w:r>
        <w:rPr>
          <w:rFonts w:ascii="Times New Roman" w:hAnsi="Times New Roman"/>
          <w:b/>
          <w:bCs/>
          <w:color w:val="000000" w:themeColor="text1"/>
          <w:szCs w:val="22"/>
        </w:rPr>
        <w:t>Convenu)</w:t>
      </w:r>
    </w:p>
    <w:p w14:paraId="05E99E31" w14:textId="77777777" w:rsidR="000754FB" w:rsidRDefault="000754FB" w:rsidP="000754FB">
      <w:pPr>
        <w:widowControl/>
        <w:rPr>
          <w:rFonts w:ascii="Times New Roman" w:hAnsi="Times New Roman"/>
          <w:szCs w:val="22"/>
        </w:rPr>
      </w:pPr>
    </w:p>
    <w:p w14:paraId="6E667146" w14:textId="77777777" w:rsidR="000754FB" w:rsidRDefault="000754FB" w:rsidP="000754FB">
      <w:pPr>
        <w:pStyle w:val="ListParagraph"/>
        <w:widowControl/>
        <w:numPr>
          <w:ilvl w:val="0"/>
          <w:numId w:val="2"/>
        </w:numPr>
        <w:ind w:left="0" w:firstLine="720"/>
        <w:rPr>
          <w:rFonts w:ascii="Times New Roman" w:hAnsi="Times New Roman"/>
          <w:szCs w:val="22"/>
        </w:rPr>
      </w:pPr>
      <w:r>
        <w:rPr>
          <w:rFonts w:ascii="Times New Roman" w:hAnsi="Times New Roman"/>
          <w:szCs w:val="22"/>
        </w:rPr>
        <w:t xml:space="preserve">De demander instamment aux États membres de promouvoir l'entraide au niveau du continent américain en matière de développement et d'acquisition de vaccins et d'autres technologies de santé sûrs, accessibles et efficaces et, dans ce cadre, d’inviter les États membres à soutenir le développement de plateformes régionales volontaires, en accord avec les efforts multilatéraux entrepris à l’échelle mondiale, tels que le dispositif pour accélérer l'accès aux outils de lutte contre la COVID-19 (Accélérateur ACT), la Plateforme régionale pour faire progresser la fabrication de vaccins contre la COVID-19 et d'autres technologies de la santé dans les Amériques, lancée par l'Organisation panaméricaine de la Santé (OPS), l'initiative soutenue par l'Organisation mondiale de la santé (OMS) et l'OPS sur le transfert de technologie pour la production de vaccins à ARNm dans les Amériques, et l'initiative du Groupement d'accès aux technologies contre la COVID-19 (C-TAP) soutenue par l'OMS. </w:t>
      </w:r>
      <w:r>
        <w:rPr>
          <w:rFonts w:ascii="Times New Roman" w:hAnsi="Times New Roman"/>
          <w:color w:val="000000" w:themeColor="text1"/>
          <w:szCs w:val="22"/>
        </w:rPr>
        <w:t>(</w:t>
      </w:r>
      <w:r>
        <w:rPr>
          <w:rFonts w:ascii="Times New Roman" w:hAnsi="Times New Roman"/>
          <w:b/>
          <w:bCs/>
          <w:color w:val="000000" w:themeColor="text1"/>
          <w:szCs w:val="22"/>
        </w:rPr>
        <w:t>Convenu)</w:t>
      </w:r>
    </w:p>
    <w:p w14:paraId="6B148276" w14:textId="77777777" w:rsidR="000754FB" w:rsidRDefault="000754FB" w:rsidP="000754FB">
      <w:pPr>
        <w:widowControl/>
        <w:rPr>
          <w:rFonts w:ascii="Times New Roman" w:hAnsi="Times New Roman"/>
          <w:szCs w:val="22"/>
        </w:rPr>
      </w:pPr>
    </w:p>
    <w:p w14:paraId="0CDDE8C6" w14:textId="77777777" w:rsidR="000754FB" w:rsidRDefault="000754FB" w:rsidP="000754FB">
      <w:pPr>
        <w:pStyle w:val="ListParagraph"/>
        <w:widowControl/>
        <w:numPr>
          <w:ilvl w:val="0"/>
          <w:numId w:val="2"/>
        </w:numPr>
        <w:ind w:left="0" w:firstLine="720"/>
        <w:rPr>
          <w:rFonts w:ascii="Times New Roman" w:hAnsi="Times New Roman"/>
          <w:szCs w:val="22"/>
        </w:rPr>
      </w:pPr>
      <w:r>
        <w:rPr>
          <w:rFonts w:ascii="Times New Roman" w:hAnsi="Times New Roman"/>
          <w:szCs w:val="22"/>
        </w:rPr>
        <w:t xml:space="preserve">De demander instamment aux États membres de consentir les plus grands efforts possibles afin de continuer à renforcer les investissements publics en matière de santé, qui permettent d'améliorer et d'élargir les capacités nationales et régionales de développement et de production de matières premières, de vaccins, de tests de diagnostic et de traitement, afin de parvenir à un relèvement rapide du secteur de la santé et de l’économie, de surmonter la vulnérabilité et la dépendance extérieure de notre région dans les contextes d’urgences sanitaires mondiales, et de mettre en place des capacités de préparation et de réaction adéquates dans notre région. </w:t>
      </w:r>
      <w:r>
        <w:rPr>
          <w:rFonts w:ascii="Times New Roman" w:hAnsi="Times New Roman"/>
          <w:b/>
          <w:bCs/>
          <w:szCs w:val="22"/>
        </w:rPr>
        <w:t>(Convenu)</w:t>
      </w:r>
    </w:p>
    <w:p w14:paraId="3837A9CE" w14:textId="77777777" w:rsidR="000754FB" w:rsidRDefault="000754FB" w:rsidP="000754FB">
      <w:pPr>
        <w:widowControl/>
        <w:rPr>
          <w:rFonts w:ascii="Times New Roman" w:hAnsi="Times New Roman"/>
          <w:szCs w:val="22"/>
        </w:rPr>
      </w:pPr>
    </w:p>
    <w:p w14:paraId="4A7A0E50" w14:textId="77777777" w:rsidR="000754FB" w:rsidRDefault="000754FB" w:rsidP="000754FB">
      <w:pPr>
        <w:pStyle w:val="ListParagraph"/>
        <w:widowControl/>
        <w:numPr>
          <w:ilvl w:val="0"/>
          <w:numId w:val="2"/>
        </w:numPr>
        <w:ind w:left="0" w:firstLine="720"/>
        <w:rPr>
          <w:rFonts w:ascii="Times New Roman" w:hAnsi="Times New Roman"/>
          <w:szCs w:val="22"/>
        </w:rPr>
      </w:pPr>
      <w:r>
        <w:rPr>
          <w:rFonts w:ascii="Times New Roman" w:hAnsi="Times New Roman"/>
          <w:szCs w:val="22"/>
        </w:rPr>
        <w:t xml:space="preserve">De demander instamment aux États membres de prendre des mesures stratégiques et ciblées afin de mettre en place des systèmes de santé résilients en progressant rapidement vers l'accès à la santé et la couverture sanitaire, en remédiant aux faiblesses systémiques et structurelles des systèmes de santé mises au jour par la pandémie de COVID-19, en s'attaquant aux inégalités en matière de santé et aux facteurs de risque environnementaux, en veillant à l'adoption et à la consolidation des innovations introduites dans les systèmes de santé dans le cadre de la riposte à la pandémie. </w:t>
      </w:r>
      <w:r>
        <w:rPr>
          <w:rFonts w:ascii="Times New Roman" w:hAnsi="Times New Roman"/>
          <w:b/>
          <w:bCs/>
          <w:szCs w:val="22"/>
        </w:rPr>
        <w:t>(Convenu)</w:t>
      </w:r>
    </w:p>
    <w:p w14:paraId="47840208" w14:textId="77777777" w:rsidR="000754FB" w:rsidRDefault="000754FB" w:rsidP="0058300D">
      <w:pPr>
        <w:widowControl/>
        <w:rPr>
          <w:rFonts w:ascii="Times New Roman" w:hAnsi="Times New Roman"/>
          <w:szCs w:val="22"/>
        </w:rPr>
      </w:pPr>
    </w:p>
    <w:p w14:paraId="2E4EC71F" w14:textId="77777777" w:rsidR="000754FB" w:rsidRDefault="000754FB" w:rsidP="000754FB">
      <w:pPr>
        <w:pStyle w:val="ListParagraph"/>
        <w:widowControl/>
        <w:numPr>
          <w:ilvl w:val="0"/>
          <w:numId w:val="2"/>
        </w:numPr>
        <w:ind w:left="0" w:firstLine="720"/>
        <w:rPr>
          <w:rFonts w:ascii="Times New Roman" w:hAnsi="Times New Roman"/>
          <w:szCs w:val="22"/>
        </w:rPr>
      </w:pPr>
      <w:r>
        <w:rPr>
          <w:rFonts w:ascii="Times New Roman" w:hAnsi="Times New Roman"/>
          <w:szCs w:val="22"/>
        </w:rPr>
        <w:t xml:space="preserve">D’appeler les États membres, en cette période de crise, à mettre en œuvre des politiques économiques cohérentes qui contribuent durablement à la création d'emplois, à l'augmentation de la productivité économique et à la promotion de l'innovation, y compris en renforçant les infrastructures, les technologies et la culture numériques. </w:t>
      </w:r>
      <w:r>
        <w:rPr>
          <w:rFonts w:ascii="Times New Roman" w:hAnsi="Times New Roman"/>
          <w:b/>
          <w:bCs/>
          <w:szCs w:val="22"/>
        </w:rPr>
        <w:t>(Convenu)</w:t>
      </w:r>
    </w:p>
    <w:p w14:paraId="1F39BE6A" w14:textId="77777777" w:rsidR="000754FB" w:rsidRDefault="000754FB" w:rsidP="000754FB">
      <w:pPr>
        <w:widowControl/>
        <w:rPr>
          <w:rFonts w:ascii="Times New Roman" w:hAnsi="Times New Roman"/>
          <w:szCs w:val="22"/>
        </w:rPr>
      </w:pPr>
    </w:p>
    <w:p w14:paraId="054AAD4C" w14:textId="77777777" w:rsidR="000754FB" w:rsidRDefault="000754FB" w:rsidP="000754FB">
      <w:pPr>
        <w:pStyle w:val="ListParagraph"/>
        <w:widowControl/>
        <w:numPr>
          <w:ilvl w:val="0"/>
          <w:numId w:val="2"/>
        </w:numPr>
        <w:ind w:left="0" w:firstLine="720"/>
        <w:rPr>
          <w:rFonts w:ascii="Times New Roman" w:hAnsi="Times New Roman"/>
          <w:szCs w:val="22"/>
        </w:rPr>
      </w:pPr>
      <w:r>
        <w:rPr>
          <w:rFonts w:ascii="Times New Roman" w:hAnsi="Times New Roman"/>
          <w:szCs w:val="22"/>
        </w:rPr>
        <w:t xml:space="preserve">D’appeler les États membres et les observateurs permanents à concerter des positions communes au sein des organisations multilatérales afin de faciliter conjointement le relèvement au lendemain de la pandémie, en accordant une attention particulière aux difficultés économiques, financières, et de production qui ont été aggravées par la pandémie. </w:t>
      </w:r>
      <w:r>
        <w:rPr>
          <w:rFonts w:ascii="Times New Roman" w:hAnsi="Times New Roman"/>
          <w:b/>
          <w:bCs/>
          <w:szCs w:val="22"/>
        </w:rPr>
        <w:t>(Convenu)</w:t>
      </w:r>
    </w:p>
    <w:p w14:paraId="1CE6E659" w14:textId="77777777" w:rsidR="000754FB" w:rsidRDefault="000754FB" w:rsidP="000754FB">
      <w:pPr>
        <w:widowControl/>
        <w:rPr>
          <w:rFonts w:ascii="Times New Roman" w:hAnsi="Times New Roman"/>
          <w:szCs w:val="22"/>
        </w:rPr>
      </w:pPr>
    </w:p>
    <w:p w14:paraId="611F9E7A" w14:textId="29748B4D" w:rsidR="000754FB" w:rsidRDefault="000754FB" w:rsidP="000754FB">
      <w:pPr>
        <w:pStyle w:val="ListParagraph"/>
        <w:widowControl/>
        <w:numPr>
          <w:ilvl w:val="0"/>
          <w:numId w:val="2"/>
        </w:numPr>
        <w:ind w:left="0" w:firstLine="720"/>
        <w:rPr>
          <w:rFonts w:ascii="Times New Roman" w:hAnsi="Times New Roman"/>
          <w:color w:val="000000" w:themeColor="text1"/>
          <w:szCs w:val="22"/>
        </w:rPr>
      </w:pPr>
      <w:r>
        <w:rPr>
          <w:rFonts w:ascii="Times New Roman" w:hAnsi="Times New Roman"/>
          <w:color w:val="000000" w:themeColor="text1"/>
          <w:szCs w:val="22"/>
        </w:rPr>
        <w:t xml:space="preserve">De soutenir le rôle des campagnes de vaccinations à grande échelle contre la COVID-19 en tant que bien public mondial [ANT, BAH, BAR, BEL, DMA, GRD, GUY, HTI, VCT, KNA, LCA, TTO, SUR : et de demander instamment] [EUA : de réitérer] aux États membres et aux observateurs permanents qui sont en mesure de le faire de prendre des mesures pour faciliter la distribution équitable des vaccins dans le continent américain, en considérant [EUA : que nous ne surmonterons </w:t>
      </w:r>
      <w:r>
        <w:rPr>
          <w:rFonts w:ascii="Times New Roman" w:hAnsi="Times New Roman"/>
          <w:strike/>
          <w:color w:val="000000" w:themeColor="text1"/>
          <w:szCs w:val="22"/>
        </w:rPr>
        <w:t>qu'un élément important pour surmonter</w:t>
      </w:r>
      <w:r>
        <w:rPr>
          <w:rFonts w:ascii="Times New Roman" w:hAnsi="Times New Roman"/>
          <w:color w:val="000000" w:themeColor="text1"/>
          <w:szCs w:val="22"/>
        </w:rPr>
        <w:t xml:space="preserve">] cette urgence </w:t>
      </w:r>
      <w:r>
        <w:rPr>
          <w:rFonts w:ascii="Times New Roman" w:hAnsi="Times New Roman"/>
          <w:strike/>
          <w:color w:val="000000" w:themeColor="text1"/>
          <w:szCs w:val="22"/>
        </w:rPr>
        <w:t>est</w:t>
      </w:r>
      <w:r>
        <w:rPr>
          <w:rFonts w:ascii="Times New Roman" w:hAnsi="Times New Roman"/>
          <w:color w:val="000000" w:themeColor="text1"/>
          <w:szCs w:val="22"/>
        </w:rPr>
        <w:t xml:space="preserve"> que par l’accélération de l'accès équitable et opportun à des vaccins contre la COVID-19 qui soient sûrs, efficaces et de qualité. </w:t>
      </w:r>
      <w:r>
        <w:rPr>
          <w:rFonts w:ascii="Times New Roman" w:hAnsi="Times New Roman"/>
          <w:b/>
          <w:bCs/>
          <w:color w:val="000000" w:themeColor="text1"/>
          <w:szCs w:val="22"/>
        </w:rPr>
        <w:t>[EUA : éliminer ce paragraphe] [En suspens]</w:t>
      </w:r>
    </w:p>
    <w:p w14:paraId="150F865D" w14:textId="77777777" w:rsidR="000754FB" w:rsidRDefault="000754FB" w:rsidP="000754FB">
      <w:pPr>
        <w:widowControl/>
        <w:rPr>
          <w:rFonts w:ascii="Times New Roman" w:hAnsi="Times New Roman"/>
          <w:szCs w:val="22"/>
        </w:rPr>
      </w:pPr>
    </w:p>
    <w:p w14:paraId="0FA261AC" w14:textId="546EDC8B" w:rsidR="000754FB" w:rsidRDefault="000754FB" w:rsidP="000754FB">
      <w:pPr>
        <w:pStyle w:val="ListParagraph"/>
        <w:widowControl/>
        <w:numPr>
          <w:ilvl w:val="0"/>
          <w:numId w:val="2"/>
        </w:numPr>
        <w:ind w:left="0" w:firstLine="720"/>
        <w:rPr>
          <w:rFonts w:ascii="Times New Roman" w:hAnsi="Times New Roman"/>
          <w:color w:val="000000" w:themeColor="text1"/>
          <w:szCs w:val="22"/>
        </w:rPr>
      </w:pPr>
      <w:r>
        <w:rPr>
          <w:rFonts w:ascii="Times New Roman" w:hAnsi="Times New Roman"/>
          <w:color w:val="000000" w:themeColor="text1"/>
          <w:szCs w:val="22"/>
        </w:rPr>
        <w:t xml:space="preserve">[ANT, BAH, BAR, BEL, DMA, GRD, GUY, HTI, VCT, KNA, LCA, TTO, SUR : [EUA : </w:t>
      </w:r>
      <w:r>
        <w:rPr>
          <w:rFonts w:ascii="Times New Roman" w:hAnsi="Times New Roman"/>
          <w:strike/>
          <w:color w:val="000000" w:themeColor="text1"/>
          <w:szCs w:val="22"/>
        </w:rPr>
        <w:t>De lancer un appel aux</w:t>
      </w:r>
      <w:r>
        <w:rPr>
          <w:rFonts w:ascii="Times New Roman" w:hAnsi="Times New Roman"/>
          <w:color w:val="000000" w:themeColor="text1"/>
          <w:szCs w:val="22"/>
        </w:rPr>
        <w:t xml:space="preserve"> De demander que les institutions financières internationales envisagent d’accorder </w:t>
      </w:r>
      <w:r>
        <w:rPr>
          <w:rFonts w:ascii="Times New Roman" w:hAnsi="Times New Roman"/>
          <w:strike/>
          <w:color w:val="000000" w:themeColor="text1"/>
          <w:szCs w:val="22"/>
        </w:rPr>
        <w:t>à accorder</w:t>
      </w:r>
      <w:r>
        <w:rPr>
          <w:rFonts w:ascii="Times New Roman" w:hAnsi="Times New Roman"/>
          <w:color w:val="000000" w:themeColor="text1"/>
          <w:szCs w:val="22"/>
        </w:rPr>
        <w:t xml:space="preserve"> des financements concessionnels, [COL : y compris pour des financements dans des conditions favorables / A&amp;B, BAR : s’opposent à cette proposition] aux pays en développement, en particulier aux [CRI : </w:t>
      </w:r>
      <w:r w:rsidRPr="00C542B2">
        <w:rPr>
          <w:rFonts w:ascii="Times New Roman" w:hAnsi="Times New Roman"/>
          <w:strike/>
          <w:color w:val="000000" w:themeColor="text1"/>
          <w:szCs w:val="22"/>
        </w:rPr>
        <w:t>petits</w:t>
      </w:r>
      <w:r>
        <w:rPr>
          <w:rFonts w:ascii="Times New Roman" w:hAnsi="Times New Roman"/>
          <w:color w:val="000000" w:themeColor="text1"/>
          <w:szCs w:val="22"/>
        </w:rPr>
        <w:t xml:space="preserve"> États à revenus intermédiaires / A&amp;B : ne pas éliminer « petits »], en fonction de leur vulnérabilité, afin d'atténuer les pertes économiques causées par la pandémie de COVID-19</w:t>
      </w:r>
      <w:r w:rsidR="00C542B2">
        <w:rPr>
          <w:rFonts w:ascii="Times New Roman" w:hAnsi="Times New Roman"/>
          <w:color w:val="000000" w:themeColor="text1"/>
          <w:szCs w:val="22"/>
        </w:rPr>
        <w:t>]</w:t>
      </w:r>
      <w:r>
        <w:rPr>
          <w:rFonts w:ascii="Times New Roman" w:hAnsi="Times New Roman"/>
          <w:color w:val="000000" w:themeColor="text1"/>
          <w:szCs w:val="22"/>
        </w:rPr>
        <w:t xml:space="preserve">. </w:t>
      </w:r>
      <w:r>
        <w:rPr>
          <w:rFonts w:ascii="Times New Roman" w:hAnsi="Times New Roman"/>
          <w:b/>
          <w:bCs/>
          <w:color w:val="000000" w:themeColor="text1"/>
          <w:szCs w:val="22"/>
        </w:rPr>
        <w:t>(En suspens)</w:t>
      </w:r>
    </w:p>
    <w:p w14:paraId="6389CCB0" w14:textId="77777777" w:rsidR="000754FB" w:rsidRDefault="000754FB" w:rsidP="000754FB">
      <w:pPr>
        <w:widowControl/>
        <w:rPr>
          <w:rFonts w:ascii="Times New Roman" w:hAnsi="Times New Roman"/>
          <w:szCs w:val="22"/>
        </w:rPr>
      </w:pPr>
    </w:p>
    <w:p w14:paraId="387E6789" w14:textId="77777777" w:rsidR="000754FB" w:rsidRDefault="000754FB" w:rsidP="000754FB">
      <w:pPr>
        <w:pStyle w:val="ListParagraph"/>
        <w:widowControl/>
        <w:numPr>
          <w:ilvl w:val="0"/>
          <w:numId w:val="2"/>
        </w:numPr>
        <w:ind w:left="0" w:firstLine="720"/>
        <w:rPr>
          <w:rFonts w:ascii="Times New Roman" w:hAnsi="Times New Roman"/>
          <w:color w:val="000000" w:themeColor="text1"/>
          <w:szCs w:val="22"/>
        </w:rPr>
      </w:pPr>
      <w:r>
        <w:rPr>
          <w:rFonts w:ascii="Times New Roman" w:hAnsi="Times New Roman"/>
          <w:color w:val="000000" w:themeColor="text1"/>
          <w:szCs w:val="22"/>
        </w:rPr>
        <w:t>D’encourager les États membres à mettre en œuvre des stratégies de communication et de participation sociale visant à regagner la confiance de la population dans la vaccination au bénéfice de l’atteinte de l’immunité dans chacun d’eux</w:t>
      </w:r>
      <w:r>
        <w:rPr>
          <w:rFonts w:ascii="Times New Roman" w:hAnsi="Times New Roman"/>
          <w:b/>
          <w:bCs/>
          <w:color w:val="000000" w:themeColor="text1"/>
          <w:szCs w:val="22"/>
        </w:rPr>
        <w:t>. (Convenu)</w:t>
      </w:r>
    </w:p>
    <w:p w14:paraId="6456C650" w14:textId="5D76553B" w:rsidR="000754FB" w:rsidRDefault="000754FB" w:rsidP="000754FB">
      <w:pPr>
        <w:widowControl/>
        <w:rPr>
          <w:rFonts w:ascii="Times New Roman" w:hAnsi="Times New Roman"/>
          <w:szCs w:val="22"/>
        </w:rPr>
      </w:pPr>
    </w:p>
    <w:p w14:paraId="7002D934" w14:textId="20B70D1A" w:rsidR="000754FB" w:rsidRDefault="000754FB" w:rsidP="000754FB">
      <w:pPr>
        <w:widowControl/>
        <w:rPr>
          <w:rFonts w:ascii="Times New Roman" w:hAnsi="Times New Roman"/>
          <w:szCs w:val="22"/>
        </w:rPr>
      </w:pPr>
      <w:r>
        <w:rPr>
          <w:rFonts w:ascii="Times New Roman" w:hAnsi="Times New Roman"/>
          <w:szCs w:val="22"/>
        </w:rPr>
        <w:tab/>
        <w:t xml:space="preserve">De demander instamment aux États membres, en fonction de leurs circonstances et de leurs priorités nationales, dans le contexte de la pandémie de COVID-19, et notamment dans le contexte mondial de l'immunisation et des conditions requises pour les voyages internationaux, d’appliquer, le cas échéant, des mesures visant à faciliter la libre circulation des voyageurs, conformément au Règlement sanitaire international et en gardant à l'esprit les recommandations et orientations de l'OMS concernant l'immunisation et les voyages. </w:t>
      </w:r>
      <w:r>
        <w:rPr>
          <w:rFonts w:ascii="Times New Roman" w:hAnsi="Times New Roman"/>
          <w:b/>
          <w:bCs/>
          <w:color w:val="000000" w:themeColor="text1"/>
          <w:szCs w:val="22"/>
        </w:rPr>
        <w:t>(Convenu)</w:t>
      </w:r>
    </w:p>
    <w:p w14:paraId="3853A08B" w14:textId="77777777" w:rsidR="000754FB" w:rsidRDefault="000754FB" w:rsidP="000754FB">
      <w:pPr>
        <w:pStyle w:val="Body"/>
        <w:widowControl/>
        <w:rPr>
          <w:rFonts w:ascii="Times New Roman" w:hAnsi="Times New Roman" w:cs="Times New Roman"/>
          <w:sz w:val="22"/>
          <w:szCs w:val="22"/>
        </w:rPr>
      </w:pPr>
    </w:p>
    <w:p w14:paraId="7B42C9B0" w14:textId="39C2BAD0" w:rsidR="000754FB" w:rsidRDefault="000754FB" w:rsidP="000754FB">
      <w:pPr>
        <w:pStyle w:val="Body"/>
        <w:widowControl/>
        <w:rPr>
          <w:rStyle w:val="FootnoteReference"/>
        </w:rPr>
      </w:pPr>
      <w:r>
        <w:rPr>
          <w:noProof/>
        </w:rPr>
        <mc:AlternateContent>
          <mc:Choice Requires="wps">
            <w:drawing>
              <wp:anchor distT="0" distB="0" distL="114300" distR="114300" simplePos="0" relativeHeight="251655680" behindDoc="0" locked="1" layoutInCell="1" allowOverlap="1" wp14:anchorId="29A07518" wp14:editId="65A0E101">
                <wp:simplePos x="0" y="0"/>
                <wp:positionH relativeFrom="column">
                  <wp:posOffset>-4665980</wp:posOffset>
                </wp:positionH>
                <wp:positionV relativeFrom="margin">
                  <wp:align>bottom</wp:align>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B490A6D" w14:textId="77777777" w:rsidR="000754FB" w:rsidRDefault="000754FB" w:rsidP="000754F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AG08415F04</w:t>
                            </w:r>
                            <w:r>
                              <w:rPr>
                                <w:rFonts w:ascii="Times New Roman" w:hAnsi="Times New Roman"/>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9A07518" id="_x0000_t202" coordsize="21600,21600" o:spt="202" path="m,l,21600r21600,l21600,xe">
                <v:stroke joinstyle="miter"/>
                <v:path gradientshapeok="t" o:connecttype="rect"/>
              </v:shapetype>
              <v:shape id="Text Box 4" o:spid="_x0000_s1026" type="#_x0000_t202" style="position:absolute;left:0;text-align:left;margin-left:-367.4pt;margin-top:0;width:266.4pt;height:18pt;z-index:25165568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" filled="f" stroked="f">
                <v:stroke joinstyle="round"/>
                <v:textbox>
                  <w:txbxContent>
                    <w:p w14:paraId="4B490A6D" w14:textId="77777777" w:rsidR="000754FB" w:rsidRDefault="000754FB" w:rsidP="000754F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AG08415F04</w:t>
                      </w:r>
                      <w:r>
                        <w:rPr>
                          <w:rFonts w:ascii="Times New Roman" w:hAnsi="Times New Roman"/>
                          <w:sz w:val="18"/>
                        </w:rPr>
                        <w:fldChar w:fldCharType="end"/>
                      </w:r>
                    </w:p>
                  </w:txbxContent>
                </v:textbox>
                <w10:wrap anchory="margin"/>
                <w10:anchorlock/>
              </v:shape>
            </w:pict>
          </mc:Fallback>
        </mc:AlternateContent>
      </w:r>
      <w:r>
        <w:rPr>
          <w:noProof/>
        </w:rPr>
        <w:drawing>
          <wp:anchor distT="0" distB="0" distL="114300" distR="114300" simplePos="0" relativeHeight="251656704" behindDoc="0" locked="0" layoutInCell="1" allowOverlap="1" wp14:anchorId="0BB8E999" wp14:editId="68A68511">
            <wp:simplePos x="0" y="0"/>
            <wp:positionH relativeFrom="margin">
              <wp:align>right</wp:align>
            </wp:positionH>
            <wp:positionV relativeFrom="paragraph">
              <wp:posOffset>6505575</wp:posOffset>
            </wp:positionV>
            <wp:extent cx="713105" cy="713105"/>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14:sizeRelH relativeFrom="page">
              <wp14:pctWidth>0</wp14:pctWidth>
            </wp14:sizeRelH>
            <wp14:sizeRelV relativeFrom="page">
              <wp14:pctHeight>0</wp14:pctHeight>
            </wp14:sizeRelV>
          </wp:anchor>
        </w:drawing>
      </w:r>
    </w:p>
    <w:p w14:paraId="33F20BE1" w14:textId="7E85948D" w:rsidR="003103BA" w:rsidRPr="000754FB" w:rsidRDefault="001C3F19" w:rsidP="000754FB">
      <w:pPr>
        <w:rPr>
          <w:rStyle w:val="FootnoteReference"/>
        </w:rPr>
      </w:pPr>
      <w:r>
        <w:rPr>
          <w:noProof/>
        </w:rPr>
        <w:drawing>
          <wp:anchor distT="0" distB="0" distL="114300" distR="114300" simplePos="0" relativeHeight="251660800" behindDoc="0" locked="0" layoutInCell="1" allowOverlap="1" wp14:anchorId="1829ABF1" wp14:editId="6409201E">
            <wp:simplePos x="0" y="0"/>
            <wp:positionH relativeFrom="margin">
              <wp:align>right</wp:align>
            </wp:positionH>
            <wp:positionV relativeFrom="paragraph">
              <wp:posOffset>2300605</wp:posOffset>
            </wp:positionV>
            <wp:extent cx="712800" cy="712800"/>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6699">
        <w:rPr>
          <w:noProof/>
        </w:rPr>
        <mc:AlternateContent>
          <mc:Choice Requires="wps">
            <w:drawing>
              <wp:anchor distT="0" distB="0" distL="114300" distR="114300" simplePos="0" relativeHeight="251657728" behindDoc="0" locked="1" layoutInCell="1" allowOverlap="1" wp14:anchorId="054A44CD" wp14:editId="69C48086">
                <wp:simplePos x="0" y="0"/>
                <wp:positionH relativeFrom="column">
                  <wp:posOffset>-91440</wp:posOffset>
                </wp:positionH>
                <wp:positionV relativeFrom="page">
                  <wp:posOffset>8825230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B1A0E4B" w14:textId="18F8C3F2" w:rsidR="004F6699" w:rsidRPr="004F6699" w:rsidRDefault="004F669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w:t>
                            </w:r>
                            <w:r w:rsidR="0058300D">
                              <w:rPr>
                                <w:rFonts w:ascii="Times New Roman" w:hAnsi="Times New Roman"/>
                                <w:noProof/>
                                <w:sz w:val="18"/>
                              </w:rPr>
                              <w:t>45</w:t>
                            </w:r>
                            <w:r>
                              <w:rPr>
                                <w:rFonts w:ascii="Times New Roman" w:hAnsi="Times New Roman"/>
                                <w:noProof/>
                                <w:sz w:val="18"/>
                              </w:rPr>
                              <w:t>F04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A44CD" id="Text Box 5" o:spid="_x0000_s1027" type="#_x0000_t202" style="position:absolute;left:0;text-align:left;margin-left:-7.2pt;margin-top:694.9pt;width:266.4pt;height:18pt;z-index:2516577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plggIAAAk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" filled="f" stroked="f">
                <v:stroke joinstyle="round"/>
                <v:textbox>
                  <w:txbxContent>
                    <w:p w14:paraId="7B1A0E4B" w14:textId="18F8C3F2" w:rsidR="004F6699" w:rsidRPr="004F6699" w:rsidRDefault="004F669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w:t>
                      </w:r>
                      <w:r w:rsidR="0058300D">
                        <w:rPr>
                          <w:rFonts w:ascii="Times New Roman" w:hAnsi="Times New Roman"/>
                          <w:noProof/>
                          <w:sz w:val="18"/>
                        </w:rPr>
                        <w:t>45</w:t>
                      </w:r>
                      <w:r>
                        <w:rPr>
                          <w:rFonts w:ascii="Times New Roman" w:hAnsi="Times New Roman"/>
                          <w:noProof/>
                          <w:sz w:val="18"/>
                        </w:rPr>
                        <w:t>F04</w:t>
                      </w:r>
                      <w:r>
                        <w:rPr>
                          <w:rFonts w:ascii="Times New Roman" w:hAnsi="Times New Roman"/>
                          <w:sz w:val="18"/>
                        </w:rPr>
                        <w:fldChar w:fldCharType="end"/>
                      </w:r>
                    </w:p>
                  </w:txbxContent>
                </v:textbox>
                <w10:wrap anchory="page"/>
                <w10:anchorlock/>
              </v:shape>
            </w:pict>
          </mc:Fallback>
        </mc:AlternateContent>
      </w:r>
    </w:p>
    <w:sectPr w:rsidR="003103BA" w:rsidRPr="000754FB" w:rsidSect="00410E18">
      <w:headerReference w:type="default" r:id="rId12"/>
      <w:headerReference w:type="first" r:id="rId13"/>
      <w:endnotePr>
        <w:numFmt w:val="decimal"/>
      </w:endnotePr>
      <w:type w:val="oddPage"/>
      <w:pgSz w:w="12240" w:h="15840" w:code="1"/>
      <w:pgMar w:top="2160" w:right="1570" w:bottom="1296" w:left="1699" w:header="1296" w:footer="129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1124" w14:textId="77777777" w:rsidR="008C362F" w:rsidRDefault="008C362F">
      <w:pPr>
        <w:spacing w:line="20" w:lineRule="exact"/>
      </w:pPr>
    </w:p>
  </w:endnote>
  <w:endnote w:type="continuationSeparator" w:id="0">
    <w:p w14:paraId="111FB214" w14:textId="77777777" w:rsidR="008C362F" w:rsidRDefault="008C362F">
      <w:r>
        <w:t xml:space="preserve"> </w:t>
      </w:r>
    </w:p>
  </w:endnote>
  <w:endnote w:type="continuationNotice" w:id="1">
    <w:p w14:paraId="6A031D4A" w14:textId="77777777" w:rsidR="008C362F" w:rsidRDefault="008C36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71F7E" w14:textId="77777777" w:rsidR="008C362F" w:rsidRDefault="008C362F">
      <w:r>
        <w:separator/>
      </w:r>
    </w:p>
  </w:footnote>
  <w:footnote w:type="continuationSeparator" w:id="0">
    <w:p w14:paraId="46C343A0" w14:textId="77777777" w:rsidR="008C362F" w:rsidRDefault="008C3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C59D" w14:textId="77777777" w:rsidR="00862501" w:rsidRPr="00E33A13" w:rsidRDefault="00862501">
    <w:pPr>
      <w:pStyle w:val="Header"/>
      <w:jc w:val="center"/>
      <w:rPr>
        <w:rFonts w:ascii="Times New Roman" w:hAnsi="Times New Roman"/>
      </w:rPr>
    </w:pPr>
    <w:r>
      <w:rPr>
        <w:rFonts w:ascii="Times New Roman" w:hAnsi="Times New Roman"/>
      </w:rPr>
      <w:t xml:space="preserve">- </w:t>
    </w:r>
    <w:sdt>
      <w:sdtPr>
        <w:rPr>
          <w:rFonts w:ascii="Times New Roman" w:hAnsi="Times New Roman"/>
        </w:rPr>
        <w:id w:val="-54238504"/>
        <w:docPartObj>
          <w:docPartGallery w:val="Page Numbers (Top of Page)"/>
          <w:docPartUnique/>
        </w:docPartObj>
      </w:sdtPr>
      <w:sdtEndPr>
        <w:rPr>
          <w:noProof/>
        </w:rPr>
      </w:sdtEndPr>
      <w:sdtContent>
        <w:r w:rsidRPr="00E33A13">
          <w:rPr>
            <w:rFonts w:ascii="Times New Roman" w:hAnsi="Times New Roman"/>
          </w:rPr>
          <w:fldChar w:fldCharType="begin"/>
        </w:r>
        <w:r w:rsidRPr="00E33A13">
          <w:rPr>
            <w:rFonts w:ascii="Times New Roman" w:hAnsi="Times New Roman"/>
          </w:rPr>
          <w:instrText xml:space="preserve"> PAGE   \* MERGEFORMAT </w:instrText>
        </w:r>
        <w:r w:rsidRPr="00E33A13">
          <w:rPr>
            <w:rFonts w:ascii="Times New Roman" w:hAnsi="Times New Roman"/>
          </w:rPr>
          <w:fldChar w:fldCharType="separate"/>
        </w:r>
        <w:r>
          <w:rPr>
            <w:rFonts w:ascii="Times New Roman" w:hAnsi="Times New Roman"/>
          </w:rPr>
          <w:t>2</w:t>
        </w:r>
        <w:r w:rsidRPr="00E33A13">
          <w:rPr>
            <w:rFonts w:ascii="Times New Roman" w:hAnsi="Times New Roman"/>
          </w:rPr>
          <w:fldChar w:fldCharType="end"/>
        </w:r>
        <w:r>
          <w:rPr>
            <w:rFonts w:ascii="Times New Roman" w:hAnsi="Times New Roman"/>
          </w:rPr>
          <w:t xml:space="preserve"> -</w:t>
        </w:r>
      </w:sdtContent>
    </w:sdt>
  </w:p>
  <w:p w14:paraId="6CE2E5CF" w14:textId="77777777" w:rsidR="00862501" w:rsidRDefault="00862501" w:rsidP="00E33A13">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65F3" w14:textId="3D91F0EA" w:rsidR="00862501" w:rsidRPr="00862501" w:rsidRDefault="00862501">
    <w:pPr>
      <w:pStyle w:val="Header"/>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0C8F"/>
    <w:multiLevelType w:val="hybridMultilevel"/>
    <w:tmpl w:val="10E43A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A8E"/>
    <w:rsid w:val="000502D4"/>
    <w:rsid w:val="00057F41"/>
    <w:rsid w:val="000726C9"/>
    <w:rsid w:val="000754FB"/>
    <w:rsid w:val="00090181"/>
    <w:rsid w:val="00102454"/>
    <w:rsid w:val="00172651"/>
    <w:rsid w:val="001C3F19"/>
    <w:rsid w:val="001C4C15"/>
    <w:rsid w:val="001E780F"/>
    <w:rsid w:val="00216FE0"/>
    <w:rsid w:val="00224166"/>
    <w:rsid w:val="00224FF7"/>
    <w:rsid w:val="00242E73"/>
    <w:rsid w:val="002A1FEE"/>
    <w:rsid w:val="003103BA"/>
    <w:rsid w:val="00347266"/>
    <w:rsid w:val="003808F7"/>
    <w:rsid w:val="003C3425"/>
    <w:rsid w:val="00410BF1"/>
    <w:rsid w:val="00410E18"/>
    <w:rsid w:val="0041384B"/>
    <w:rsid w:val="0043084F"/>
    <w:rsid w:val="00473669"/>
    <w:rsid w:val="0048315D"/>
    <w:rsid w:val="004907A6"/>
    <w:rsid w:val="00497440"/>
    <w:rsid w:val="004F6699"/>
    <w:rsid w:val="00522C85"/>
    <w:rsid w:val="00535577"/>
    <w:rsid w:val="00570616"/>
    <w:rsid w:val="0058300D"/>
    <w:rsid w:val="005D2A13"/>
    <w:rsid w:val="005D4C97"/>
    <w:rsid w:val="005F0AE2"/>
    <w:rsid w:val="006033FA"/>
    <w:rsid w:val="006674A4"/>
    <w:rsid w:val="006A2261"/>
    <w:rsid w:val="006B1E59"/>
    <w:rsid w:val="006B2F0C"/>
    <w:rsid w:val="006D714B"/>
    <w:rsid w:val="00772A8C"/>
    <w:rsid w:val="00780A2E"/>
    <w:rsid w:val="00786994"/>
    <w:rsid w:val="00790743"/>
    <w:rsid w:val="007C1D78"/>
    <w:rsid w:val="007E1F81"/>
    <w:rsid w:val="00803E6E"/>
    <w:rsid w:val="00826436"/>
    <w:rsid w:val="00862501"/>
    <w:rsid w:val="00893894"/>
    <w:rsid w:val="008B77A3"/>
    <w:rsid w:val="008C25F9"/>
    <w:rsid w:val="008C362F"/>
    <w:rsid w:val="00946F03"/>
    <w:rsid w:val="00952B21"/>
    <w:rsid w:val="00967AC5"/>
    <w:rsid w:val="00977EB9"/>
    <w:rsid w:val="009847A7"/>
    <w:rsid w:val="009C279D"/>
    <w:rsid w:val="009C60D3"/>
    <w:rsid w:val="009E5FA5"/>
    <w:rsid w:val="009F1712"/>
    <w:rsid w:val="00A514C0"/>
    <w:rsid w:val="00AB1D42"/>
    <w:rsid w:val="00B22B0C"/>
    <w:rsid w:val="00B24613"/>
    <w:rsid w:val="00B52439"/>
    <w:rsid w:val="00B85795"/>
    <w:rsid w:val="00BE4941"/>
    <w:rsid w:val="00C51357"/>
    <w:rsid w:val="00C542B2"/>
    <w:rsid w:val="00C65F9B"/>
    <w:rsid w:val="00C70C7E"/>
    <w:rsid w:val="00D13300"/>
    <w:rsid w:val="00D1511D"/>
    <w:rsid w:val="00D33DC8"/>
    <w:rsid w:val="00D367C0"/>
    <w:rsid w:val="00DA1A8E"/>
    <w:rsid w:val="00DD758C"/>
    <w:rsid w:val="00DE2342"/>
    <w:rsid w:val="00E33A13"/>
    <w:rsid w:val="00E40E87"/>
    <w:rsid w:val="00E441AA"/>
    <w:rsid w:val="00E86A90"/>
    <w:rsid w:val="00EF798C"/>
    <w:rsid w:val="00F132F3"/>
    <w:rsid w:val="00F24EAF"/>
    <w:rsid w:val="00F5750E"/>
    <w:rsid w:val="00F611F7"/>
    <w:rsid w:val="00FC6579"/>
    <w:rsid w:val="00FD14BA"/>
    <w:rsid w:val="00FF246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A41C7C7"/>
  <w15:docId w15:val="{53170112-604C-49C4-A13F-D87C9A91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qFormat/>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styleId="Hyperlink">
    <w:name w:val="Hyperlink"/>
    <w:basedOn w:val="DefaultParagraphFont"/>
    <w:uiPriority w:val="99"/>
    <w:unhideWhenUsed/>
    <w:rsid w:val="00D367C0"/>
    <w:rPr>
      <w:color w:val="0000FF" w:themeColor="hyperlink"/>
      <w:u w:val="single"/>
    </w:rPr>
  </w:style>
  <w:style w:type="paragraph" w:customStyle="1" w:styleId="Body">
    <w:name w:val="Body"/>
    <w:rsid w:val="00967AC5"/>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character" w:customStyle="1" w:styleId="HeaderChar">
    <w:name w:val="Header Char"/>
    <w:basedOn w:val="DefaultParagraphFont"/>
    <w:link w:val="Header"/>
    <w:uiPriority w:val="99"/>
    <w:rsid w:val="00E33A13"/>
    <w:rPr>
      <w:rFonts w:ascii="CG Times" w:hAnsi="CG Times"/>
      <w:sz w:val="22"/>
      <w:lang w:val="fr-FR"/>
    </w:rPr>
  </w:style>
  <w:style w:type="character" w:styleId="UnresolvedMention">
    <w:name w:val="Unresolved Mention"/>
    <w:basedOn w:val="DefaultParagraphFont"/>
    <w:uiPriority w:val="99"/>
    <w:semiHidden/>
    <w:unhideWhenUsed/>
    <w:rsid w:val="00826436"/>
    <w:rPr>
      <w:color w:val="605E5C"/>
      <w:shd w:val="clear" w:color="auto" w:fill="E1DFDD"/>
    </w:rPr>
  </w:style>
  <w:style w:type="character" w:styleId="FollowedHyperlink">
    <w:name w:val="FollowedHyperlink"/>
    <w:basedOn w:val="DefaultParagraphFont"/>
    <w:uiPriority w:val="99"/>
    <w:semiHidden/>
    <w:unhideWhenUsed/>
    <w:rsid w:val="00AB1D42"/>
    <w:rPr>
      <w:color w:val="800080" w:themeColor="followedHyperlink"/>
      <w:u w:val="single"/>
    </w:rPr>
  </w:style>
  <w:style w:type="character" w:customStyle="1" w:styleId="CharacterStyle2">
    <w:name w:val="Character Style 2"/>
    <w:uiPriority w:val="99"/>
    <w:rsid w:val="00A514C0"/>
    <w:rPr>
      <w:sz w:val="20"/>
    </w:rPr>
  </w:style>
  <w:style w:type="paragraph" w:styleId="ListParagraph">
    <w:name w:val="List Paragraph"/>
    <w:basedOn w:val="Normal"/>
    <w:uiPriority w:val="34"/>
    <w:qFormat/>
    <w:rsid w:val="00522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9870">
      <w:bodyDiv w:val="1"/>
      <w:marLeft w:val="0"/>
      <w:marRight w:val="0"/>
      <w:marTop w:val="0"/>
      <w:marBottom w:val="0"/>
      <w:divBdr>
        <w:top w:val="none" w:sz="0" w:space="0" w:color="auto"/>
        <w:left w:val="none" w:sz="0" w:space="0" w:color="auto"/>
        <w:bottom w:val="none" w:sz="0" w:space="0" w:color="auto"/>
        <w:right w:val="none" w:sz="0" w:space="0" w:color="auto"/>
      </w:divBdr>
    </w:div>
    <w:div w:id="406147841">
      <w:bodyDiv w:val="1"/>
      <w:marLeft w:val="0"/>
      <w:marRight w:val="0"/>
      <w:marTop w:val="0"/>
      <w:marBottom w:val="0"/>
      <w:divBdr>
        <w:top w:val="none" w:sz="0" w:space="0" w:color="auto"/>
        <w:left w:val="none" w:sz="0" w:space="0" w:color="auto"/>
        <w:bottom w:val="none" w:sz="0" w:space="0" w:color="auto"/>
        <w:right w:val="none" w:sz="0" w:space="0" w:color="auto"/>
      </w:divBdr>
    </w:div>
    <w:div w:id="425200314">
      <w:bodyDiv w:val="1"/>
      <w:marLeft w:val="0"/>
      <w:marRight w:val="0"/>
      <w:marTop w:val="0"/>
      <w:marBottom w:val="0"/>
      <w:divBdr>
        <w:top w:val="none" w:sz="0" w:space="0" w:color="auto"/>
        <w:left w:val="none" w:sz="0" w:space="0" w:color="auto"/>
        <w:bottom w:val="none" w:sz="0" w:space="0" w:color="auto"/>
        <w:right w:val="none" w:sz="0" w:space="0" w:color="auto"/>
      </w:divBdr>
    </w:div>
    <w:div w:id="426852056">
      <w:bodyDiv w:val="1"/>
      <w:marLeft w:val="0"/>
      <w:marRight w:val="0"/>
      <w:marTop w:val="0"/>
      <w:marBottom w:val="0"/>
      <w:divBdr>
        <w:top w:val="none" w:sz="0" w:space="0" w:color="auto"/>
        <w:left w:val="none" w:sz="0" w:space="0" w:color="auto"/>
        <w:bottom w:val="none" w:sz="0" w:space="0" w:color="auto"/>
        <w:right w:val="none" w:sz="0" w:space="0" w:color="auto"/>
      </w:divBdr>
    </w:div>
    <w:div w:id="481849271">
      <w:bodyDiv w:val="1"/>
      <w:marLeft w:val="0"/>
      <w:marRight w:val="0"/>
      <w:marTop w:val="0"/>
      <w:marBottom w:val="0"/>
      <w:divBdr>
        <w:top w:val="none" w:sz="0" w:space="0" w:color="auto"/>
        <w:left w:val="none" w:sz="0" w:space="0" w:color="auto"/>
        <w:bottom w:val="none" w:sz="0" w:space="0" w:color="auto"/>
        <w:right w:val="none" w:sz="0" w:space="0" w:color="auto"/>
      </w:divBdr>
    </w:div>
    <w:div w:id="976955568">
      <w:bodyDiv w:val="1"/>
      <w:marLeft w:val="0"/>
      <w:marRight w:val="0"/>
      <w:marTop w:val="0"/>
      <w:marBottom w:val="0"/>
      <w:divBdr>
        <w:top w:val="none" w:sz="0" w:space="0" w:color="auto"/>
        <w:left w:val="none" w:sz="0" w:space="0" w:color="auto"/>
        <w:bottom w:val="none" w:sz="0" w:space="0" w:color="auto"/>
        <w:right w:val="none" w:sz="0" w:space="0" w:color="auto"/>
      </w:divBdr>
    </w:div>
    <w:div w:id="1088112781">
      <w:bodyDiv w:val="1"/>
      <w:marLeft w:val="0"/>
      <w:marRight w:val="0"/>
      <w:marTop w:val="0"/>
      <w:marBottom w:val="0"/>
      <w:divBdr>
        <w:top w:val="none" w:sz="0" w:space="0" w:color="auto"/>
        <w:left w:val="none" w:sz="0" w:space="0" w:color="auto"/>
        <w:bottom w:val="none" w:sz="0" w:space="0" w:color="auto"/>
        <w:right w:val="none" w:sz="0" w:space="0" w:color="auto"/>
      </w:divBdr>
    </w:div>
    <w:div w:id="1352299490">
      <w:bodyDiv w:val="1"/>
      <w:marLeft w:val="0"/>
      <w:marRight w:val="0"/>
      <w:marTop w:val="0"/>
      <w:marBottom w:val="0"/>
      <w:divBdr>
        <w:top w:val="none" w:sz="0" w:space="0" w:color="auto"/>
        <w:left w:val="none" w:sz="0" w:space="0" w:color="auto"/>
        <w:bottom w:val="none" w:sz="0" w:space="0" w:color="auto"/>
        <w:right w:val="none" w:sz="0" w:space="0" w:color="auto"/>
      </w:divBdr>
    </w:div>
    <w:div w:id="19316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F98B2-F693-48A8-B595-8C8EAB8B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1786</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Loredo, Carmen</cp:lastModifiedBy>
  <cp:revision>5</cp:revision>
  <cp:lastPrinted>1998-03-30T14:02:00Z</cp:lastPrinted>
  <dcterms:created xsi:type="dcterms:W3CDTF">2021-11-12T18:45:00Z</dcterms:created>
  <dcterms:modified xsi:type="dcterms:W3CDTF">2021-11-12T18:58:00Z</dcterms:modified>
</cp:coreProperties>
</file>